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F43FF" w14:textId="7AB827A0" w:rsidR="007A5B38" w:rsidRPr="000C5734" w:rsidRDefault="000C5734" w:rsidP="007A5B38">
      <w:pPr>
        <w:pStyle w:val="3GPPHeader"/>
        <w:rPr>
          <w:highlight w:val="yellow"/>
          <w:lang w:val="en-US"/>
        </w:rPr>
      </w:pPr>
      <w:r w:rsidRPr="000C5734">
        <w:rPr>
          <w:lang w:val="en-US"/>
        </w:rPr>
        <w:t xml:space="preserve">3GPP TSG RAN WG1 Meeting </w:t>
      </w:r>
      <w:r w:rsidR="0070615A">
        <w:rPr>
          <w:lang w:val="en-US"/>
        </w:rPr>
        <w:t>#92</w:t>
      </w:r>
      <w:r w:rsidR="007A5B38" w:rsidRPr="000C5734">
        <w:rPr>
          <w:lang w:val="en-US"/>
        </w:rPr>
        <w:tab/>
      </w:r>
      <w:r w:rsidR="0070615A" w:rsidRPr="00024B27">
        <w:rPr>
          <w:lang w:val="en-US"/>
        </w:rPr>
        <w:t>R1-18</w:t>
      </w:r>
      <w:r w:rsidR="00024B27" w:rsidRPr="00024B27">
        <w:rPr>
          <w:lang w:val="en-US"/>
        </w:rPr>
        <w:t>02755</w:t>
      </w:r>
    </w:p>
    <w:p w14:paraId="161050DA" w14:textId="7CD5EF96" w:rsidR="007A5B38" w:rsidRPr="007679B0" w:rsidRDefault="0070615A" w:rsidP="007A5B38">
      <w:pPr>
        <w:pStyle w:val="3GPPHeader"/>
        <w:rPr>
          <w:lang w:val="en-US"/>
        </w:rPr>
      </w:pPr>
      <w:r>
        <w:rPr>
          <w:lang w:val="en-US"/>
        </w:rPr>
        <w:t>Athens, Greece</w:t>
      </w:r>
      <w:r w:rsidR="000C5734" w:rsidRPr="000C5734">
        <w:rPr>
          <w:lang w:val="en-US"/>
        </w:rPr>
        <w:t xml:space="preserve">, </w:t>
      </w:r>
      <w:r>
        <w:rPr>
          <w:lang w:val="en-US"/>
        </w:rPr>
        <w:t>26</w:t>
      </w:r>
      <w:r w:rsidRPr="0070615A">
        <w:rPr>
          <w:vertAlign w:val="superscript"/>
          <w:lang w:val="en-US"/>
        </w:rPr>
        <w:t>th</w:t>
      </w:r>
      <w:r>
        <w:rPr>
          <w:lang w:val="en-US"/>
        </w:rPr>
        <w:t xml:space="preserve"> – 30</w:t>
      </w:r>
      <w:r w:rsidRPr="0070615A">
        <w:rPr>
          <w:vertAlign w:val="superscript"/>
          <w:lang w:val="en-US"/>
        </w:rPr>
        <w:t>th</w:t>
      </w:r>
      <w:r>
        <w:rPr>
          <w:lang w:val="en-US"/>
        </w:rPr>
        <w:t xml:space="preserve"> February</w:t>
      </w:r>
      <w:r w:rsidR="000C5734" w:rsidRPr="000C5734">
        <w:rPr>
          <w:lang w:val="en-US"/>
        </w:rPr>
        <w:t>, 2018</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09FB1761" w:rsidR="00E90E49" w:rsidRPr="00327997" w:rsidRDefault="003D3C45" w:rsidP="00327997">
      <w:pPr>
        <w:pStyle w:val="3GPPHeader"/>
      </w:pPr>
      <w:r w:rsidRPr="00327997">
        <w:t>Title:</w:t>
      </w:r>
      <w:r w:rsidR="00E90E49" w:rsidRPr="00327997">
        <w:tab/>
      </w:r>
      <w:r w:rsidR="00000FDF">
        <w:t>Remaining issues on PT-RS</w:t>
      </w:r>
    </w:p>
    <w:p w14:paraId="2D554DE3" w14:textId="442A43DD" w:rsidR="00952A24" w:rsidRPr="00327997" w:rsidRDefault="00952A24" w:rsidP="00327997">
      <w:pPr>
        <w:pStyle w:val="3GPPHeader"/>
      </w:pPr>
      <w:r w:rsidRPr="00327997">
        <w:t>Agenda Item:</w:t>
      </w:r>
      <w:r w:rsidRPr="00327997">
        <w:tab/>
      </w:r>
      <w:r w:rsidR="00000FDF">
        <w:t>7.1.2.3.4</w:t>
      </w:r>
    </w:p>
    <w:p w14:paraId="45D94F03" w14:textId="434B9C63" w:rsidR="00477768" w:rsidRPr="00CE0424" w:rsidRDefault="00E90E49" w:rsidP="00D25DCC">
      <w:pPr>
        <w:pStyle w:val="3GPPHeader"/>
      </w:pPr>
      <w:r w:rsidRPr="00327997">
        <w:t>Document for:</w:t>
      </w:r>
      <w:r w:rsidRPr="00327997">
        <w:tab/>
      </w:r>
      <w:r w:rsidR="00A15745">
        <w:t>Discussion and</w:t>
      </w:r>
      <w:r w:rsidR="00952A24" w:rsidRPr="009C6832">
        <w:t xml:space="preserve"> </w:t>
      </w:r>
      <w:r w:rsidRPr="009C6832">
        <w:t>Decision</w:t>
      </w:r>
    </w:p>
    <w:p w14:paraId="3CB8F8BC" w14:textId="31B92179" w:rsidR="004000E8" w:rsidRDefault="00D25DCC" w:rsidP="00CE0424">
      <w:pPr>
        <w:pStyle w:val="Heading1"/>
      </w:pPr>
      <w:r>
        <w:t>Issues with RRC impact</w:t>
      </w:r>
    </w:p>
    <w:p w14:paraId="47985E41" w14:textId="5AD340F1" w:rsidR="00D25DCC" w:rsidRPr="00D25DCC" w:rsidRDefault="00D25DCC" w:rsidP="00D25DCC">
      <w:pPr>
        <w:pStyle w:val="Heading2"/>
      </w:pPr>
      <w:r>
        <w:t>Value ranges for PT-RS density tables of scheduled BW</w:t>
      </w:r>
    </w:p>
    <w:p w14:paraId="7EEE509B" w14:textId="2E91A3E2" w:rsidR="00D25DCC" w:rsidRPr="00D25DCC" w:rsidRDefault="0006407F" w:rsidP="00D25DCC">
      <w:pPr>
        <w:pStyle w:val="BodyText"/>
      </w:pPr>
      <w:r w:rsidRPr="0006407F">
        <w:rPr>
          <w:bCs/>
          <w:noProof/>
        </w:rPr>
        <mc:AlternateContent>
          <mc:Choice Requires="wps">
            <w:drawing>
              <wp:anchor distT="45720" distB="45720" distL="114300" distR="114300" simplePos="0" relativeHeight="251659264" behindDoc="0" locked="0" layoutInCell="1" allowOverlap="1" wp14:anchorId="18DA6714" wp14:editId="40E34E2A">
                <wp:simplePos x="0" y="0"/>
                <wp:positionH relativeFrom="column">
                  <wp:posOffset>0</wp:posOffset>
                </wp:positionH>
                <wp:positionV relativeFrom="paragraph">
                  <wp:posOffset>406400</wp:posOffset>
                </wp:positionV>
                <wp:extent cx="5905500" cy="1404620"/>
                <wp:effectExtent l="0" t="0" r="19050" b="1270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0" cy="1404620"/>
                        </a:xfrm>
                        <a:prstGeom prst="rect">
                          <a:avLst/>
                        </a:prstGeom>
                        <a:solidFill>
                          <a:srgbClr val="FFFFFF"/>
                        </a:solidFill>
                        <a:ln w="9525">
                          <a:solidFill>
                            <a:srgbClr val="000000"/>
                          </a:solidFill>
                          <a:miter lim="800000"/>
                          <a:headEnd/>
                          <a:tailEnd/>
                        </a:ln>
                      </wps:spPr>
                      <wps:txbx>
                        <w:txbxContent>
                          <w:p w14:paraId="368F7A6F" w14:textId="35E266EC" w:rsidR="00ED0C27" w:rsidRDefault="00ED0C27" w:rsidP="0006407F">
                            <w:pPr>
                              <w:rPr>
                                <w:b/>
                                <w:szCs w:val="28"/>
                                <w:lang w:eastAsia="x-none"/>
                              </w:rPr>
                            </w:pPr>
                            <w:r>
                              <w:rPr>
                                <w:b/>
                                <w:szCs w:val="28"/>
                                <w:highlight w:val="green"/>
                                <w:lang w:eastAsia="x-none"/>
                              </w:rPr>
                              <w:t>Agreement:</w:t>
                            </w:r>
                          </w:p>
                          <w:p w14:paraId="3958B417" w14:textId="77777777" w:rsidR="00ED0C27" w:rsidRDefault="00ED0C27" w:rsidP="0006407F">
                            <w:pPr>
                              <w:rPr>
                                <w:szCs w:val="28"/>
                                <w:lang w:eastAsia="x-none"/>
                              </w:rPr>
                            </w:pPr>
                            <w:r>
                              <w:rPr>
                                <w:szCs w:val="28"/>
                              </w:rPr>
                              <w:t>Value range for Scheduled BW thresholds (for frequency density for CP-OFDM and sample density for DFTS-OFDM) is between minimum value of 1 and maximum value of 276</w:t>
                            </w:r>
                          </w:p>
                          <w:p w14:paraId="1B019FF0" w14:textId="77777777" w:rsidR="00ED0C27" w:rsidRDefault="00ED0C27" w:rsidP="0006407F">
                            <w:pPr>
                              <w:rPr>
                                <w:szCs w:val="28"/>
                                <w:lang w:eastAsia="x-none"/>
                              </w:rPr>
                            </w:pPr>
                            <w:r w:rsidRPr="00CC0F84">
                              <w:rPr>
                                <w:szCs w:val="28"/>
                                <w:lang w:eastAsia="x-none"/>
                              </w:rPr>
                              <w:t>FFS:</w:t>
                            </w:r>
                            <w:r>
                              <w:rPr>
                                <w:szCs w:val="28"/>
                                <w:lang w:eastAsia="x-none"/>
                              </w:rPr>
                              <w:t xml:space="preserve"> Compression method for reducing the RRC overhead</w:t>
                            </w:r>
                          </w:p>
                          <w:p w14:paraId="28617BE7" w14:textId="77777777" w:rsidR="00ED0C27" w:rsidRDefault="00ED0C27" w:rsidP="0006407F">
                            <w:pPr>
                              <w:pStyle w:val="Proposal"/>
                              <w:numPr>
                                <w:ilvl w:val="0"/>
                                <w:numId w:val="0"/>
                              </w:numPr>
                              <w:rPr>
                                <w:b w:val="0"/>
                              </w:rPr>
                            </w:pPr>
                            <w:r w:rsidRPr="00C412C4">
                              <w:rPr>
                                <w:b w:val="0"/>
                                <w:highlight w:val="yellow"/>
                              </w:rPr>
                              <w:t xml:space="preserve">[Offline </w:t>
                            </w:r>
                            <w:r>
                              <w:rPr>
                                <w:b w:val="0"/>
                                <w:highlight w:val="yellow"/>
                              </w:rPr>
                              <w:t xml:space="preserve">discussions and WF </w:t>
                            </w:r>
                            <w:r w:rsidRPr="00C412C4">
                              <w:rPr>
                                <w:b w:val="0"/>
                                <w:highlight w:val="yellow"/>
                              </w:rPr>
                              <w:t>needed</w:t>
                            </w:r>
                            <w:r>
                              <w:rPr>
                                <w:b w:val="0"/>
                                <w:highlight w:val="yellow"/>
                              </w:rPr>
                              <w:t xml:space="preserve"> on compression method</w:t>
                            </w:r>
                            <w:r w:rsidRPr="00C412C4">
                              <w:rPr>
                                <w:b w:val="0"/>
                                <w:highlight w:val="yellow"/>
                              </w:rPr>
                              <w:t>]</w:t>
                            </w:r>
                          </w:p>
                          <w:p w14:paraId="3EDB0BDC" w14:textId="77777777" w:rsidR="00ED0C27" w:rsidRDefault="00ED0C27" w:rsidP="0006407F">
                            <w:pPr>
                              <w:pStyle w:val="Proposal"/>
                              <w:numPr>
                                <w:ilvl w:val="0"/>
                                <w:numId w:val="0"/>
                              </w:numPr>
                              <w:rPr>
                                <w:b w:val="0"/>
                              </w:rPr>
                            </w:pPr>
                            <w:r>
                              <w:rPr>
                                <w:b w:val="0"/>
                              </w:rPr>
                              <w:t>Possible solutions for compression of the Q RRC signalled thresholds T</w:t>
                            </w:r>
                            <w:r>
                              <w:rPr>
                                <w:b w:val="0"/>
                                <w:vertAlign w:val="subscript"/>
                              </w:rPr>
                              <w:t>q</w:t>
                            </w:r>
                            <w:r>
                              <w:rPr>
                                <w:b w:val="0"/>
                              </w:rPr>
                              <w:t xml:space="preserve"> , q=1,..,Q</w:t>
                            </w:r>
                          </w:p>
                          <w:p w14:paraId="7462C093" w14:textId="77777777" w:rsidR="00ED0C27" w:rsidRDefault="00ED0C27" w:rsidP="0006407F">
                            <w:pPr>
                              <w:pStyle w:val="Proposal"/>
                              <w:numPr>
                                <w:ilvl w:val="0"/>
                                <w:numId w:val="16"/>
                              </w:numPr>
                              <w:rPr>
                                <w:b w:val="0"/>
                              </w:rPr>
                            </w:pPr>
                            <w:r>
                              <w:rPr>
                                <w:b w:val="0"/>
                              </w:rPr>
                              <w:t>Alt.1 Uniform sampling grid T</w:t>
                            </w:r>
                            <w:r>
                              <w:rPr>
                                <w:b w:val="0"/>
                                <w:vertAlign w:val="subscript"/>
                              </w:rPr>
                              <w:t>q</w:t>
                            </w:r>
                            <w:r>
                              <w:rPr>
                                <w:b w:val="0"/>
                              </w:rPr>
                              <w:t xml:space="preserve"> →{ 1:n:276}, n needs to be defined, e.g. related to RBG </w:t>
                            </w:r>
                          </w:p>
                          <w:p w14:paraId="0B82B673" w14:textId="77777777" w:rsidR="00ED0C27" w:rsidRDefault="00ED0C27" w:rsidP="0006407F">
                            <w:pPr>
                              <w:pStyle w:val="Proposal"/>
                              <w:numPr>
                                <w:ilvl w:val="0"/>
                                <w:numId w:val="16"/>
                              </w:numPr>
                              <w:rPr>
                                <w:b w:val="0"/>
                                <w:lang w:val="sv-SE"/>
                              </w:rPr>
                            </w:pPr>
                            <w:r w:rsidRPr="00FB493A">
                              <w:rPr>
                                <w:b w:val="0"/>
                                <w:lang w:val="sv-SE"/>
                              </w:rPr>
                              <w:t>Alt.2 Non-uniform sampling grid, i.e. T</w:t>
                            </w:r>
                            <w:r>
                              <w:rPr>
                                <w:b w:val="0"/>
                                <w:vertAlign w:val="subscript"/>
                                <w:lang w:val="sv-SE"/>
                              </w:rPr>
                              <w:t>q</w:t>
                            </w:r>
                            <w:r w:rsidRPr="00FB493A">
                              <w:rPr>
                                <w:b w:val="0"/>
                                <w:lang w:val="sv-SE"/>
                              </w:rPr>
                              <w:t xml:space="preserve"> →{ </w:t>
                            </w:r>
                            <w:r>
                              <w:rPr>
                                <w:b w:val="0"/>
                                <w:lang w:val="sv-SE"/>
                              </w:rPr>
                              <w:t>2^n, n=0..9}</w:t>
                            </w:r>
                          </w:p>
                          <w:p w14:paraId="309E14BF" w14:textId="77777777" w:rsidR="00ED0C27" w:rsidRPr="00FB493A" w:rsidRDefault="00ED0C27" w:rsidP="0006407F">
                            <w:pPr>
                              <w:pStyle w:val="Proposal"/>
                              <w:numPr>
                                <w:ilvl w:val="0"/>
                                <w:numId w:val="16"/>
                              </w:numPr>
                              <w:rPr>
                                <w:b w:val="0"/>
                                <w:lang w:val="en-US"/>
                              </w:rPr>
                            </w:pPr>
                            <w:r w:rsidRPr="00FB493A">
                              <w:rPr>
                                <w:b w:val="0"/>
                                <w:lang w:val="en-US"/>
                              </w:rPr>
                              <w:t>Alt.</w:t>
                            </w:r>
                            <w:r>
                              <w:rPr>
                                <w:b w:val="0"/>
                                <w:lang w:val="en-US"/>
                              </w:rPr>
                              <w:t>3</w:t>
                            </w:r>
                            <w:r w:rsidRPr="00FB493A">
                              <w:rPr>
                                <w:b w:val="0"/>
                                <w:lang w:val="en-US"/>
                              </w:rPr>
                              <w:t xml:space="preserve"> Non-uniform sampling grid, </w:t>
                            </w:r>
                            <w:r>
                              <w:rPr>
                                <w:b w:val="0"/>
                                <w:lang w:val="en-US"/>
                              </w:rPr>
                              <w:t xml:space="preserve">i.e., </w:t>
                            </w:r>
                            <w:r w:rsidRPr="00FB493A">
                              <w:rPr>
                                <w:b w:val="0"/>
                              </w:rPr>
                              <w:t xml:space="preserve"> </w:t>
                            </w:r>
                            <w:r>
                              <w:rPr>
                                <w:b w:val="0"/>
                              </w:rPr>
                              <w:t>T</w:t>
                            </w:r>
                            <w:r>
                              <w:rPr>
                                <w:b w:val="0"/>
                                <w:vertAlign w:val="subscript"/>
                              </w:rPr>
                              <w:t>q</w:t>
                            </w:r>
                            <w:r>
                              <w:rPr>
                                <w:b w:val="0"/>
                              </w:rPr>
                              <w:t xml:space="preserve"> →{ </w:t>
                            </w:r>
                            <w:r>
                              <w:rPr>
                                <w:b w:val="0"/>
                                <w:lang w:val="en-US"/>
                              </w:rPr>
                              <w:t>n^2 where n=1..17}</w:t>
                            </w:r>
                          </w:p>
                          <w:p w14:paraId="3B8EBB5A" w14:textId="77777777" w:rsidR="00ED0C27" w:rsidRPr="00FB493A" w:rsidRDefault="00ED0C27" w:rsidP="0006407F">
                            <w:pPr>
                              <w:pStyle w:val="Proposal"/>
                              <w:numPr>
                                <w:ilvl w:val="0"/>
                                <w:numId w:val="16"/>
                              </w:numPr>
                              <w:rPr>
                                <w:b w:val="0"/>
                                <w:lang w:val="en-US"/>
                              </w:rPr>
                            </w:pPr>
                            <w:r>
                              <w:rPr>
                                <w:b w:val="0"/>
                                <w:lang w:val="en-US"/>
                              </w:rPr>
                              <w:t xml:space="preserve">Alt.4 Lossless compression, using combinatorial index (i.e. as in LTE EPDCCH set configuration method) to jointly encode </w:t>
                            </w:r>
                            <w:r w:rsidRPr="00FB493A">
                              <w:rPr>
                                <w:b w:val="0"/>
                              </w:rPr>
                              <w:t xml:space="preserve"> </w:t>
                            </w:r>
                            <w:r>
                              <w:rPr>
                                <w:b w:val="0"/>
                              </w:rPr>
                              <w:t>T</w:t>
                            </w:r>
                            <w:r>
                              <w:rPr>
                                <w:b w:val="0"/>
                                <w:vertAlign w:val="subscript"/>
                              </w:rPr>
                              <w:t>q</w:t>
                            </w:r>
                            <w:r>
                              <w:rPr>
                                <w:b w:val="0"/>
                              </w:rPr>
                              <w:t xml:space="preserve"> →{1:276}  </w:t>
                            </w:r>
                          </w:p>
                          <w:p w14:paraId="7CD209DD" w14:textId="3F6852FC" w:rsidR="00ED0C27" w:rsidRPr="0006407F" w:rsidRDefault="00ED0C27" w:rsidP="0006407F">
                            <w:pPr>
                              <w:pStyle w:val="Proposal"/>
                              <w:numPr>
                                <w:ilvl w:val="0"/>
                                <w:numId w:val="16"/>
                              </w:numPr>
                              <w:rPr>
                                <w:b w:val="0"/>
                                <w:lang w:val="en-US"/>
                              </w:rPr>
                            </w:pPr>
                            <w:r>
                              <w:rPr>
                                <w:b w:val="0"/>
                                <w:lang w:val="en-US"/>
                              </w:rPr>
                              <w:t>Other methods not precluded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8DA6714" id="_x0000_t202" coordsize="21600,21600" o:spt="202" path="m,l,21600r21600,l21600,xe">
                <v:stroke joinstyle="miter"/>
                <v:path gradientshapeok="t" o:connecttype="rect"/>
              </v:shapetype>
              <v:shape id="Text Box 2" o:spid="_x0000_s1026" type="#_x0000_t202" style="position:absolute;left:0;text-align:left;margin-left:0;margin-top:32pt;width:46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">
                <v:textbox style="mso-fit-shape-to-text:t">
                  <w:txbxContent>
                    <w:p w14:paraId="368F7A6F" w14:textId="35E266EC" w:rsidR="00ED0C27" w:rsidRDefault="00ED0C27" w:rsidP="0006407F">
                      <w:pPr>
                        <w:rPr>
                          <w:b/>
                          <w:szCs w:val="28"/>
                          <w:lang w:eastAsia="x-none"/>
                        </w:rPr>
                      </w:pPr>
                      <w:r>
                        <w:rPr>
                          <w:b/>
                          <w:szCs w:val="28"/>
                          <w:highlight w:val="green"/>
                          <w:lang w:eastAsia="x-none"/>
                        </w:rPr>
                        <w:t>Agreement:</w:t>
                      </w:r>
                    </w:p>
                    <w:p w14:paraId="3958B417" w14:textId="77777777" w:rsidR="00ED0C27" w:rsidRDefault="00ED0C27" w:rsidP="0006407F">
                      <w:pPr>
                        <w:rPr>
                          <w:szCs w:val="28"/>
                          <w:lang w:eastAsia="x-none"/>
                        </w:rPr>
                      </w:pPr>
                      <w:r>
                        <w:rPr>
                          <w:szCs w:val="28"/>
                        </w:rPr>
                        <w:t>Value range for Scheduled BW thresholds (for frequency density for CP-OFDM and sample density for DFTS-OFDM) is between minimum value of 1 and maximum value of 276</w:t>
                      </w:r>
                    </w:p>
                    <w:p w14:paraId="1B019FF0" w14:textId="77777777" w:rsidR="00ED0C27" w:rsidRDefault="00ED0C27" w:rsidP="0006407F">
                      <w:pPr>
                        <w:rPr>
                          <w:szCs w:val="28"/>
                          <w:lang w:eastAsia="x-none"/>
                        </w:rPr>
                      </w:pPr>
                      <w:r w:rsidRPr="00CC0F84">
                        <w:rPr>
                          <w:szCs w:val="28"/>
                          <w:lang w:eastAsia="x-none"/>
                        </w:rPr>
                        <w:t>FFS:</w:t>
                      </w:r>
                      <w:r>
                        <w:rPr>
                          <w:szCs w:val="28"/>
                          <w:lang w:eastAsia="x-none"/>
                        </w:rPr>
                        <w:t xml:space="preserve"> Compression method for reducing the RRC overhead</w:t>
                      </w:r>
                    </w:p>
                    <w:p w14:paraId="28617BE7" w14:textId="77777777" w:rsidR="00ED0C27" w:rsidRDefault="00ED0C27" w:rsidP="0006407F">
                      <w:pPr>
                        <w:pStyle w:val="Proposal"/>
                        <w:numPr>
                          <w:ilvl w:val="0"/>
                          <w:numId w:val="0"/>
                        </w:numPr>
                        <w:rPr>
                          <w:b w:val="0"/>
                        </w:rPr>
                      </w:pPr>
                      <w:r w:rsidRPr="00C412C4">
                        <w:rPr>
                          <w:b w:val="0"/>
                          <w:highlight w:val="yellow"/>
                        </w:rPr>
                        <w:t xml:space="preserve">[Offline </w:t>
                      </w:r>
                      <w:r>
                        <w:rPr>
                          <w:b w:val="0"/>
                          <w:highlight w:val="yellow"/>
                        </w:rPr>
                        <w:t xml:space="preserve">discussions and WF </w:t>
                      </w:r>
                      <w:r w:rsidRPr="00C412C4">
                        <w:rPr>
                          <w:b w:val="0"/>
                          <w:highlight w:val="yellow"/>
                        </w:rPr>
                        <w:t>needed</w:t>
                      </w:r>
                      <w:r>
                        <w:rPr>
                          <w:b w:val="0"/>
                          <w:highlight w:val="yellow"/>
                        </w:rPr>
                        <w:t xml:space="preserve"> on compression method</w:t>
                      </w:r>
                      <w:r w:rsidRPr="00C412C4">
                        <w:rPr>
                          <w:b w:val="0"/>
                          <w:highlight w:val="yellow"/>
                        </w:rPr>
                        <w:t>]</w:t>
                      </w:r>
                    </w:p>
                    <w:p w14:paraId="3EDB0BDC" w14:textId="77777777" w:rsidR="00ED0C27" w:rsidRDefault="00ED0C27" w:rsidP="0006407F">
                      <w:pPr>
                        <w:pStyle w:val="Proposal"/>
                        <w:numPr>
                          <w:ilvl w:val="0"/>
                          <w:numId w:val="0"/>
                        </w:numPr>
                        <w:rPr>
                          <w:b w:val="0"/>
                        </w:rPr>
                      </w:pPr>
                      <w:r>
                        <w:rPr>
                          <w:b w:val="0"/>
                        </w:rPr>
                        <w:t>Possible solutions for compression of the Q RRC signalled thresholds T</w:t>
                      </w:r>
                      <w:r>
                        <w:rPr>
                          <w:b w:val="0"/>
                          <w:vertAlign w:val="subscript"/>
                        </w:rPr>
                        <w:t>q</w:t>
                      </w:r>
                      <w:r>
                        <w:rPr>
                          <w:b w:val="0"/>
                        </w:rPr>
                        <w:t xml:space="preserve"> , q=1,..,Q</w:t>
                      </w:r>
                    </w:p>
                    <w:p w14:paraId="7462C093" w14:textId="77777777" w:rsidR="00ED0C27" w:rsidRDefault="00ED0C27" w:rsidP="0006407F">
                      <w:pPr>
                        <w:pStyle w:val="Proposal"/>
                        <w:numPr>
                          <w:ilvl w:val="0"/>
                          <w:numId w:val="16"/>
                        </w:numPr>
                        <w:rPr>
                          <w:b w:val="0"/>
                        </w:rPr>
                      </w:pPr>
                      <w:r>
                        <w:rPr>
                          <w:b w:val="0"/>
                        </w:rPr>
                        <w:t>Alt.1 Uniform sampling grid T</w:t>
                      </w:r>
                      <w:r>
                        <w:rPr>
                          <w:b w:val="0"/>
                          <w:vertAlign w:val="subscript"/>
                        </w:rPr>
                        <w:t>q</w:t>
                      </w:r>
                      <w:r>
                        <w:rPr>
                          <w:b w:val="0"/>
                        </w:rPr>
                        <w:t xml:space="preserve"> →{ 1:n:276}, n needs to be defined, e.g. related to RBG </w:t>
                      </w:r>
                    </w:p>
                    <w:p w14:paraId="0B82B673" w14:textId="77777777" w:rsidR="00ED0C27" w:rsidRDefault="00ED0C27" w:rsidP="0006407F">
                      <w:pPr>
                        <w:pStyle w:val="Proposal"/>
                        <w:numPr>
                          <w:ilvl w:val="0"/>
                          <w:numId w:val="16"/>
                        </w:numPr>
                        <w:rPr>
                          <w:b w:val="0"/>
                          <w:lang w:val="sv-SE"/>
                        </w:rPr>
                      </w:pPr>
                      <w:r w:rsidRPr="00FB493A">
                        <w:rPr>
                          <w:b w:val="0"/>
                          <w:lang w:val="sv-SE"/>
                        </w:rPr>
                        <w:t>Alt.2 Non-uniform sampling grid, i.e. T</w:t>
                      </w:r>
                      <w:r>
                        <w:rPr>
                          <w:b w:val="0"/>
                          <w:vertAlign w:val="subscript"/>
                          <w:lang w:val="sv-SE"/>
                        </w:rPr>
                        <w:t>q</w:t>
                      </w:r>
                      <w:r w:rsidRPr="00FB493A">
                        <w:rPr>
                          <w:b w:val="0"/>
                          <w:lang w:val="sv-SE"/>
                        </w:rPr>
                        <w:t xml:space="preserve"> →{ </w:t>
                      </w:r>
                      <w:r>
                        <w:rPr>
                          <w:b w:val="0"/>
                          <w:lang w:val="sv-SE"/>
                        </w:rPr>
                        <w:t>2^n, n=0..9}</w:t>
                      </w:r>
                    </w:p>
                    <w:p w14:paraId="309E14BF" w14:textId="77777777" w:rsidR="00ED0C27" w:rsidRPr="00FB493A" w:rsidRDefault="00ED0C27" w:rsidP="0006407F">
                      <w:pPr>
                        <w:pStyle w:val="Proposal"/>
                        <w:numPr>
                          <w:ilvl w:val="0"/>
                          <w:numId w:val="16"/>
                        </w:numPr>
                        <w:rPr>
                          <w:b w:val="0"/>
                          <w:lang w:val="en-US"/>
                        </w:rPr>
                      </w:pPr>
                      <w:r w:rsidRPr="00FB493A">
                        <w:rPr>
                          <w:b w:val="0"/>
                          <w:lang w:val="en-US"/>
                        </w:rPr>
                        <w:t>Alt.</w:t>
                      </w:r>
                      <w:r>
                        <w:rPr>
                          <w:b w:val="0"/>
                          <w:lang w:val="en-US"/>
                        </w:rPr>
                        <w:t>3</w:t>
                      </w:r>
                      <w:r w:rsidRPr="00FB493A">
                        <w:rPr>
                          <w:b w:val="0"/>
                          <w:lang w:val="en-US"/>
                        </w:rPr>
                        <w:t xml:space="preserve"> Non-uniform sampling grid, </w:t>
                      </w:r>
                      <w:r>
                        <w:rPr>
                          <w:b w:val="0"/>
                          <w:lang w:val="en-US"/>
                        </w:rPr>
                        <w:t xml:space="preserve">i.e., </w:t>
                      </w:r>
                      <w:r w:rsidRPr="00FB493A">
                        <w:rPr>
                          <w:b w:val="0"/>
                        </w:rPr>
                        <w:t xml:space="preserve"> </w:t>
                      </w:r>
                      <w:r>
                        <w:rPr>
                          <w:b w:val="0"/>
                        </w:rPr>
                        <w:t>T</w:t>
                      </w:r>
                      <w:r>
                        <w:rPr>
                          <w:b w:val="0"/>
                          <w:vertAlign w:val="subscript"/>
                        </w:rPr>
                        <w:t>q</w:t>
                      </w:r>
                      <w:r>
                        <w:rPr>
                          <w:b w:val="0"/>
                        </w:rPr>
                        <w:t xml:space="preserve"> →{ </w:t>
                      </w:r>
                      <w:r>
                        <w:rPr>
                          <w:b w:val="0"/>
                          <w:lang w:val="en-US"/>
                        </w:rPr>
                        <w:t>n^2 where n=1..17}</w:t>
                      </w:r>
                    </w:p>
                    <w:p w14:paraId="3B8EBB5A" w14:textId="77777777" w:rsidR="00ED0C27" w:rsidRPr="00FB493A" w:rsidRDefault="00ED0C27" w:rsidP="0006407F">
                      <w:pPr>
                        <w:pStyle w:val="Proposal"/>
                        <w:numPr>
                          <w:ilvl w:val="0"/>
                          <w:numId w:val="16"/>
                        </w:numPr>
                        <w:rPr>
                          <w:b w:val="0"/>
                          <w:lang w:val="en-US"/>
                        </w:rPr>
                      </w:pPr>
                      <w:r>
                        <w:rPr>
                          <w:b w:val="0"/>
                          <w:lang w:val="en-US"/>
                        </w:rPr>
                        <w:t xml:space="preserve">Alt.4 Lossless compression, using combinatorial index (i.e. as in LTE EPDCCH set configuration method) to jointly encode </w:t>
                      </w:r>
                      <w:r w:rsidRPr="00FB493A">
                        <w:rPr>
                          <w:b w:val="0"/>
                        </w:rPr>
                        <w:t xml:space="preserve"> </w:t>
                      </w:r>
                      <w:r>
                        <w:rPr>
                          <w:b w:val="0"/>
                        </w:rPr>
                        <w:t>T</w:t>
                      </w:r>
                      <w:r>
                        <w:rPr>
                          <w:b w:val="0"/>
                          <w:vertAlign w:val="subscript"/>
                        </w:rPr>
                        <w:t>q</w:t>
                      </w:r>
                      <w:r>
                        <w:rPr>
                          <w:b w:val="0"/>
                        </w:rPr>
                        <w:t xml:space="preserve"> →{1:276}  </w:t>
                      </w:r>
                    </w:p>
                    <w:p w14:paraId="7CD209DD" w14:textId="3F6852FC" w:rsidR="00ED0C27" w:rsidRPr="0006407F" w:rsidRDefault="00ED0C27" w:rsidP="0006407F">
                      <w:pPr>
                        <w:pStyle w:val="Proposal"/>
                        <w:numPr>
                          <w:ilvl w:val="0"/>
                          <w:numId w:val="16"/>
                        </w:numPr>
                        <w:rPr>
                          <w:b w:val="0"/>
                          <w:lang w:val="en-US"/>
                        </w:rPr>
                      </w:pPr>
                      <w:r>
                        <w:rPr>
                          <w:b w:val="0"/>
                          <w:lang w:val="en-US"/>
                        </w:rPr>
                        <w:t>Other methods not precluded</w:t>
                      </w:r>
                    </w:p>
                  </w:txbxContent>
                </v:textbox>
                <w10:wrap type="topAndBottom"/>
              </v:shape>
            </w:pict>
          </mc:Fallback>
        </mc:AlternateContent>
      </w:r>
      <w:r w:rsidR="00D25DCC" w:rsidRPr="00D25DCC">
        <w:t>From previous meeting we have this agreement and open issue</w:t>
      </w:r>
      <w:r w:rsidR="00D25DCC">
        <w:t xml:space="preserve"> listed in the summary document [1]. </w:t>
      </w:r>
    </w:p>
    <w:p w14:paraId="14C0DF02" w14:textId="7059CF4A" w:rsidR="00EB4550" w:rsidRDefault="00C355D1" w:rsidP="00DC2639">
      <w:pPr>
        <w:pStyle w:val="BodyText"/>
      </w:pPr>
      <w:r w:rsidRPr="00C355D1">
        <w:rPr>
          <w:bCs/>
        </w:rPr>
        <w:t xml:space="preserve">The general principle of </w:t>
      </w:r>
      <w:r>
        <w:rPr>
          <w:bCs/>
        </w:rPr>
        <w:t>the RRC sign</w:t>
      </w:r>
      <w:r w:rsidR="00B351A1">
        <w:rPr>
          <w:bCs/>
        </w:rPr>
        <w:t>alling of thresholds is to support</w:t>
      </w:r>
      <w:r>
        <w:rPr>
          <w:bCs/>
        </w:rPr>
        <w:t xml:space="preserve"> full flexibility of the parameters scheduling </w:t>
      </w:r>
      <w:r w:rsidR="00B351A1">
        <w:rPr>
          <w:bCs/>
        </w:rPr>
        <w:t>with reasonably low over</w:t>
      </w:r>
      <w:r>
        <w:rPr>
          <w:bCs/>
        </w:rPr>
        <w:t xml:space="preserve">head. Considering a bitmap encoding for all possible </w:t>
      </w:r>
      <w:r w:rsidR="00EB4550">
        <w:rPr>
          <w:bCs/>
        </w:rPr>
        <w:t xml:space="preserve">combinations of thresholds, the required number of bits for each threshold </w:t>
      </w:r>
      <w:r w:rsidR="0006407F">
        <w:rPr>
          <w:bCs/>
        </w:rPr>
        <w:t xml:space="preserve">for a given subcarrier spacing </w:t>
      </w:r>
      <w:r w:rsidR="00EB4550">
        <w:rPr>
          <w:bCs/>
        </w:rPr>
        <w:t xml:space="preserve">is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276</m:t>
                </m:r>
              </m:e>
            </m:func>
          </m:e>
        </m:d>
      </m:oMath>
      <w:r w:rsidR="00EB4550">
        <w:t>. Let Q be the number of thresholds to be scheduled. The total number of bits for a bitmap</w:t>
      </w:r>
      <w:r w:rsidR="0055201D">
        <w:t xml:space="preserve"> approach</w:t>
      </w:r>
      <w:r w:rsidR="00EB4550">
        <w:t xml:space="preserve"> is </w:t>
      </w:r>
      <m:oMath>
        <m:r>
          <w:rPr>
            <w:rFonts w:ascii="Cambria Math" w:hAnsi="Cambria Math"/>
          </w:rPr>
          <m:t>Q*</m:t>
        </m:r>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276</m:t>
                </m:r>
              </m:e>
            </m:func>
          </m:e>
        </m:d>
      </m:oMath>
      <w:r w:rsidR="00EB4550">
        <w:t xml:space="preserve">. </w:t>
      </w:r>
    </w:p>
    <w:p w14:paraId="5099DF28" w14:textId="701F53F1" w:rsidR="0055201D" w:rsidRDefault="00244841" w:rsidP="00DC2639">
      <w:pPr>
        <w:pStyle w:val="BodyText"/>
      </w:pPr>
      <w:r>
        <w:t>However, there exist</w:t>
      </w:r>
      <w:r w:rsidR="00EB4550">
        <w:t xml:space="preserve"> further limitations of the scheduled threshold</w:t>
      </w:r>
      <w:r>
        <w:t>s</w:t>
      </w:r>
      <w:r w:rsidR="00EB4550">
        <w:t xml:space="preserve"> such that the choice of each threshold is not mutually independent. </w:t>
      </w:r>
      <w:r w:rsidR="00907179">
        <w:t>Let</w:t>
      </w:r>
      <w:r w:rsidR="00EB4550">
        <w:t xml:space="preserve"> </w:t>
      </w:r>
      <m:oMath>
        <m:sSub>
          <m:sSubPr>
            <m:ctrlPr>
              <w:rPr>
                <w:rFonts w:ascii="Cambria Math" w:hAnsi="Cambria Math"/>
                <w:i/>
              </w:rPr>
            </m:ctrlPr>
          </m:sSubPr>
          <m:e>
            <m:r>
              <m:rPr>
                <m:sty m:val="p"/>
              </m:rPr>
              <w:rPr>
                <w:rFonts w:ascii="Cambria Math" w:hAnsi="Cambria Math"/>
              </w:rPr>
              <m:t>T</m:t>
            </m:r>
            <m:ctrlPr>
              <w:rPr>
                <w:rFonts w:ascii="Cambria Math" w:hAnsi="Cambria Math"/>
              </w:rPr>
            </m:ctrlPr>
          </m:e>
          <m:sub>
            <m:r>
              <w:rPr>
                <w:rFonts w:ascii="Cambria Math" w:hAnsi="Cambria Math"/>
              </w:rPr>
              <m:t>1</m:t>
            </m:r>
          </m:sub>
        </m:sSub>
        <m:r>
          <w:rPr>
            <w:rFonts w:ascii="Cambria Math" w:hAnsi="Cambria Math"/>
          </w:rPr>
          <m:t>, </m:t>
        </m:r>
        <m:sSub>
          <m:sSubPr>
            <m:ctrlPr>
              <w:rPr>
                <w:rFonts w:ascii="Cambria Math" w:hAnsi="Cambria Math"/>
                <w:i/>
              </w:rPr>
            </m:ctrlPr>
          </m:sSubPr>
          <m:e>
            <m:r>
              <m:rPr>
                <m:sty m:val="p"/>
              </m:rPr>
              <w:rPr>
                <w:rFonts w:ascii="Cambria Math" w:hAnsi="Cambria Math"/>
              </w:rPr>
              <m:t>T</m:t>
            </m:r>
          </m:e>
          <m:sub>
            <m:r>
              <w:rPr>
                <w:rFonts w:ascii="Cambria Math" w:hAnsi="Cambria Math"/>
              </w:rPr>
              <m:t>2</m:t>
            </m:r>
          </m:sub>
        </m:sSub>
        <m:r>
          <w:rPr>
            <w:rFonts w:ascii="Cambria Math" w:hAnsi="Cambria Math"/>
          </w:rPr>
          <m:t>, </m:t>
        </m:r>
        <m:r>
          <m:rPr>
            <m:sty m:val="p"/>
          </m:rPr>
          <w:rPr>
            <w:rFonts w:ascii="Cambria Math" w:hAnsi="Cambria Math"/>
          </w:rPr>
          <m:t>…</m:t>
        </m:r>
        <m:r>
          <w:rPr>
            <w:rFonts w:ascii="Cambria Math" w:hAnsi="Cambria Math"/>
          </w:rPr>
          <m:t>, </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Q</m:t>
            </m:r>
          </m:sub>
        </m:sSub>
        <m:r>
          <w:rPr>
            <w:rFonts w:ascii="Cambria Math" w:hAnsi="Cambria Math"/>
          </w:rPr>
          <m:t> </m:t>
        </m:r>
      </m:oMath>
      <w:r w:rsidR="00EB4550">
        <w:t xml:space="preserve">be the chosen thresholds to be signalled. </w:t>
      </w:r>
      <w:r w:rsidR="00907179">
        <w:t xml:space="preserve">We must have the relation </w:t>
      </w:r>
      <m:oMath>
        <m:sSub>
          <m:sSubPr>
            <m:ctrlPr>
              <w:rPr>
                <w:rFonts w:ascii="Cambria Math" w:hAnsi="Cambria Math"/>
                <w:i/>
              </w:rPr>
            </m:ctrlPr>
          </m:sSubPr>
          <m:e>
            <m:r>
              <m:rPr>
                <m:sty m:val="p"/>
              </m:rPr>
              <w:rPr>
                <w:rFonts w:ascii="Cambria Math" w:hAnsi="Cambria Math"/>
              </w:rPr>
              <m:t>T</m:t>
            </m:r>
            <m:ctrlPr>
              <w:rPr>
                <w:rFonts w:ascii="Cambria Math" w:hAnsi="Cambria Math"/>
              </w:rPr>
            </m:ctrlPr>
          </m:e>
          <m:sub>
            <m:r>
              <w:rPr>
                <w:rFonts w:ascii="Cambria Math" w:hAnsi="Cambria Math"/>
              </w:rPr>
              <m:t>1</m:t>
            </m:r>
          </m:sub>
        </m:sSub>
        <m:r>
          <m:rPr>
            <m:sty m:val="p"/>
          </m:rPr>
          <w:rPr>
            <w:rFonts w:ascii="Cambria Math" w:hAnsi="Cambria Math"/>
          </w:rPr>
          <m:t>≤</m:t>
        </m:r>
        <m:r>
          <w:rPr>
            <w:rFonts w:ascii="Cambria Math" w:hAnsi="Cambria Math"/>
          </w:rPr>
          <m:t> </m:t>
        </m:r>
        <m:sSub>
          <m:sSubPr>
            <m:ctrlPr>
              <w:rPr>
                <w:rFonts w:ascii="Cambria Math" w:hAnsi="Cambria Math"/>
                <w:i/>
              </w:rPr>
            </m:ctrlPr>
          </m:sSubPr>
          <m:e>
            <m:r>
              <m:rPr>
                <m:sty m:val="p"/>
              </m:rPr>
              <w:rPr>
                <w:rFonts w:ascii="Cambria Math" w:hAnsi="Cambria Math"/>
              </w:rPr>
              <m:t>T</m:t>
            </m:r>
          </m:e>
          <m:sub>
            <m:r>
              <w:rPr>
                <w:rFonts w:ascii="Cambria Math" w:hAnsi="Cambria Math"/>
              </w:rPr>
              <m:t>2</m:t>
            </m:r>
          </m:sub>
        </m:sSub>
        <m:r>
          <m:rPr>
            <m:sty m:val="p"/>
          </m:rPr>
          <w:rPr>
            <w:rFonts w:ascii="Cambria Math" w:hAnsi="Cambria Math"/>
          </w:rPr>
          <m:t>≤</m:t>
        </m:r>
        <m:r>
          <w:rPr>
            <w:rFonts w:ascii="Cambria Math" w:hAnsi="Cambria Math"/>
          </w:rPr>
          <m:t> </m:t>
        </m:r>
        <m:r>
          <m:rPr>
            <m:sty m:val="p"/>
          </m:rPr>
          <w:rPr>
            <w:rFonts w:ascii="Cambria Math" w:hAnsi="Cambria Math"/>
          </w:rPr>
          <m:t>…≤</m:t>
        </m:r>
        <m:r>
          <w:rPr>
            <w:rFonts w:ascii="Cambria Math" w:hAnsi="Cambria Math"/>
          </w:rPr>
          <m:t> </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Q</m:t>
            </m:r>
          </m:sub>
        </m:sSub>
      </m:oMath>
      <w:r w:rsidR="0055201D">
        <w:t>, hence the thresholds belong to a sorted list</w:t>
      </w:r>
      <w:r w:rsidR="00907179">
        <w:t>.</w:t>
      </w:r>
      <w:r w:rsidR="00EB4550">
        <w:t xml:space="preserve"> </w:t>
      </w:r>
      <w:r w:rsidR="00AA39A2">
        <w:t>There</w:t>
      </w:r>
      <w:r w:rsidR="0055201D">
        <w:t xml:space="preserve"> is a known solution</w:t>
      </w:r>
      <w:r w:rsidR="00AA39A2">
        <w:t xml:space="preserve"> for this</w:t>
      </w:r>
      <w:r w:rsidR="0055201D">
        <w:t xml:space="preserve"> in LTE </w:t>
      </w:r>
      <w:r w:rsidR="00AA39A2">
        <w:t xml:space="preserve">as it is </w:t>
      </w:r>
      <w:r w:rsidR="0055201D">
        <w:t>used in the Best-M aperiodic CSI feedback method where the UE selects M out of all subbands (</w:t>
      </w:r>
      <w:r w:rsidR="000B3F04">
        <w:t xml:space="preserve">PUSCH </w:t>
      </w:r>
      <w:r w:rsidR="0055201D">
        <w:t>Mode 2-0 and 2-2).</w:t>
      </w:r>
      <w:r w:rsidR="00AA39A2">
        <w:t xml:space="preserve"> Also, for EPDCCH PRB set selection in LTE, the compression method is used to select M our of N PRBs. </w:t>
      </w:r>
      <w:r w:rsidR="0055201D">
        <w:t xml:space="preserve"> </w:t>
      </w:r>
    </w:p>
    <w:p w14:paraId="0BE915F4" w14:textId="36858D97" w:rsidR="00D25DCC" w:rsidRDefault="00907179" w:rsidP="00DC2639">
      <w:pPr>
        <w:pStyle w:val="BodyText"/>
      </w:pPr>
      <w:r>
        <w:t xml:space="preserve">Therefore, </w:t>
      </w:r>
      <w:r w:rsidR="000B3F04">
        <w:t>the same lossless</w:t>
      </w:r>
      <w:r>
        <w:t xml:space="preserve"> compression code for the thresholds signalling is proposed</w:t>
      </w:r>
      <w:r w:rsidR="000B3F04">
        <w:t xml:space="preserve"> for PTRS thresholds</w:t>
      </w:r>
      <w:r>
        <w:t xml:space="preserve">. The algorithm is summarized as follows: </w:t>
      </w:r>
    </w:p>
    <w:p w14:paraId="51BC31C6" w14:textId="4878AF82" w:rsidR="0097514B" w:rsidRPr="00A760E9" w:rsidRDefault="0097514B" w:rsidP="0097514B">
      <w:pPr>
        <w:pStyle w:val="BodyText"/>
        <w:rPr>
          <w:b/>
          <w:i/>
          <w:u w:val="single"/>
          <w:lang w:val="en-US"/>
        </w:rPr>
      </w:pPr>
      <w:r>
        <w:rPr>
          <w:b/>
          <w:i/>
          <w:u w:val="single"/>
          <w:lang w:val="en-US"/>
        </w:rPr>
        <w:t>Lossless compression algorithm</w:t>
      </w:r>
      <w:r w:rsidRPr="00A760E9">
        <w:rPr>
          <w:b/>
          <w:i/>
          <w:u w:val="single"/>
          <w:lang w:val="en-US"/>
        </w:rPr>
        <w:t>:</w:t>
      </w:r>
    </w:p>
    <w:p w14:paraId="3BCE5431" w14:textId="149EE616" w:rsidR="0097514B" w:rsidRPr="007550B2" w:rsidRDefault="0097514B" w:rsidP="0097514B">
      <w:pPr>
        <w:pStyle w:val="BodyText"/>
        <w:numPr>
          <w:ilvl w:val="0"/>
          <w:numId w:val="18"/>
        </w:numPr>
        <w:rPr>
          <w:i/>
          <w:lang w:val="en-US"/>
        </w:rPr>
      </w:pPr>
      <w:r>
        <w:rPr>
          <w:i/>
          <w:lang w:val="en-US"/>
        </w:rPr>
        <w:t>Define the set</w:t>
      </w:r>
      <w:r w:rsidRPr="007550B2">
        <w:rPr>
          <w:i/>
          <w:lang w:val="en-US"/>
        </w:rPr>
        <w:t xml:space="preserve"> </w:t>
      </w:r>
      <m:oMath>
        <m:r>
          <w:rPr>
            <w:rFonts w:ascii="Cambria Math" w:hAnsi="Cambria Math"/>
            <w:lang w:val="en-US"/>
          </w:rPr>
          <m:t>S=</m:t>
        </m:r>
        <m:d>
          <m:dPr>
            <m:begChr m:val="{"/>
            <m:endChr m:val="}"/>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s</m:t>
                </m:r>
              </m:e>
              <m:sub>
                <m:r>
                  <w:rPr>
                    <w:rFonts w:ascii="Cambria Math" w:hAnsi="Cambria Math"/>
                    <w:lang w:val="en-US"/>
                  </w:rPr>
                  <m:t>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s</m:t>
                </m:r>
              </m:e>
              <m:sub>
                <m:r>
                  <w:rPr>
                    <w:rFonts w:ascii="Cambria Math" w:hAnsi="Cambria Math"/>
                    <w:lang w:val="en-US"/>
                  </w:rPr>
                  <m:t>2</m:t>
                </m:r>
              </m:sub>
            </m:sSub>
            <m:r>
              <w:rPr>
                <w:rFonts w:ascii="Cambria Math" w:hAnsi="Cambria Math"/>
                <w:lang w:val="en-US"/>
              </w:rPr>
              <m:t>, ...,</m:t>
            </m:r>
            <m:sSub>
              <m:sSubPr>
                <m:ctrlPr>
                  <w:rPr>
                    <w:rFonts w:ascii="Cambria Math" w:hAnsi="Cambria Math"/>
                    <w:i/>
                    <w:lang w:val="en-US"/>
                  </w:rPr>
                </m:ctrlPr>
              </m:sSubPr>
              <m:e>
                <m:r>
                  <w:rPr>
                    <w:rFonts w:ascii="Cambria Math" w:hAnsi="Cambria Math"/>
                    <w:lang w:val="en-US"/>
                  </w:rPr>
                  <m:t>s</m:t>
                </m:r>
              </m:e>
              <m:sub>
                <m:r>
                  <w:rPr>
                    <w:rFonts w:ascii="Cambria Math" w:hAnsi="Cambria Math"/>
                    <w:lang w:val="en-US"/>
                  </w:rPr>
                  <m:t>N</m:t>
                </m:r>
              </m:sub>
            </m:sSub>
            <m:r>
              <w:rPr>
                <w:rFonts w:ascii="Cambria Math" w:hAnsi="Cambria Math"/>
                <w:lang w:val="en-US"/>
              </w:rPr>
              <m:t xml:space="preserve"> </m:t>
            </m:r>
          </m:e>
        </m:d>
      </m:oMath>
      <w:r w:rsidRPr="007550B2">
        <w:rPr>
          <w:i/>
          <w:lang w:val="en-US"/>
        </w:rPr>
        <w:t xml:space="preserve">which contains the </w:t>
      </w:r>
      <m:oMath>
        <m:r>
          <w:rPr>
            <w:rFonts w:ascii="Cambria Math" w:hAnsi="Cambria Math"/>
            <w:lang w:val="en-US"/>
          </w:rPr>
          <m:t>N</m:t>
        </m:r>
      </m:oMath>
      <w:r w:rsidRPr="007550B2">
        <w:rPr>
          <w:i/>
          <w:lang w:val="en-US"/>
        </w:rPr>
        <w:t xml:space="preserve"> allowed values for the thresholds </w:t>
      </w:r>
      <w:r>
        <w:rPr>
          <w:i/>
          <w:lang w:val="en-US"/>
        </w:rPr>
        <w:t>(</w:t>
      </w:r>
      <w:r w:rsidRPr="007550B2">
        <w:rPr>
          <w:i/>
          <w:lang w:val="en-US"/>
        </w:rPr>
        <w:t>in increasing order</w:t>
      </w:r>
      <w:r>
        <w:rPr>
          <w:i/>
          <w:lang w:val="en-US"/>
        </w:rPr>
        <w:t>)</w:t>
      </w:r>
      <w:r w:rsidRPr="007550B2">
        <w:rPr>
          <w:i/>
          <w:lang w:val="en-US"/>
        </w:rPr>
        <w:t xml:space="preserve">. </w:t>
      </w:r>
    </w:p>
    <w:p w14:paraId="7580BEC7" w14:textId="49F8B8F6" w:rsidR="0097514B" w:rsidRPr="002F3A79" w:rsidRDefault="0097514B" w:rsidP="002F3A79">
      <w:pPr>
        <w:pStyle w:val="BodyText"/>
        <w:numPr>
          <w:ilvl w:val="0"/>
          <w:numId w:val="18"/>
        </w:numPr>
        <w:rPr>
          <w:i/>
        </w:rPr>
      </w:pPr>
      <w:r w:rsidRPr="007550B2">
        <w:rPr>
          <w:i/>
        </w:rPr>
        <w:t xml:space="preserve">Denote </w:t>
      </w:r>
      <w:r w:rsidRPr="007550B2">
        <w:rPr>
          <w:i/>
          <w:lang w:val="en-US"/>
        </w:rPr>
        <w:t xml:space="preserve">the </w:t>
      </w:r>
      <w:r>
        <w:rPr>
          <w:i/>
          <w:lang w:val="en-US"/>
        </w:rPr>
        <w:t>Q</w:t>
      </w:r>
      <w:r w:rsidRPr="007550B2">
        <w:rPr>
          <w:i/>
          <w:lang w:val="en-US"/>
        </w:rPr>
        <w:t xml:space="preserve"> thresholds to encode as </w:t>
      </w:r>
      <m:oMath>
        <m:sSub>
          <m:sSubPr>
            <m:ctrlPr>
              <w:rPr>
                <w:rFonts w:ascii="Cambria Math" w:hAnsi="Cambria Math"/>
                <w:i/>
              </w:rPr>
            </m:ctrlPr>
          </m:sSubPr>
          <m:e>
            <m:r>
              <m:rPr>
                <m:sty m:val="p"/>
              </m:rPr>
              <w:rPr>
                <w:rFonts w:ascii="Cambria Math" w:hAnsi="Cambria Math"/>
              </w:rPr>
              <m:t>T</m:t>
            </m:r>
            <m:ctrlPr>
              <w:rPr>
                <w:rFonts w:ascii="Cambria Math" w:hAnsi="Cambria Math"/>
              </w:rPr>
            </m:ctrlPr>
          </m:e>
          <m:sub>
            <m:r>
              <w:rPr>
                <w:rFonts w:ascii="Cambria Math" w:hAnsi="Cambria Math"/>
              </w:rPr>
              <m:t>1</m:t>
            </m:r>
          </m:sub>
        </m:sSub>
        <m:r>
          <w:rPr>
            <w:rFonts w:ascii="Cambria Math" w:hAnsi="Cambria Math"/>
          </w:rPr>
          <m:t>, </m:t>
        </m:r>
        <m:sSub>
          <m:sSubPr>
            <m:ctrlPr>
              <w:rPr>
                <w:rFonts w:ascii="Cambria Math" w:hAnsi="Cambria Math"/>
                <w:i/>
              </w:rPr>
            </m:ctrlPr>
          </m:sSubPr>
          <m:e>
            <m:r>
              <m:rPr>
                <m:sty m:val="p"/>
              </m:rPr>
              <w:rPr>
                <w:rFonts w:ascii="Cambria Math" w:hAnsi="Cambria Math"/>
              </w:rPr>
              <m:t>T</m:t>
            </m:r>
          </m:e>
          <m:sub>
            <m:r>
              <w:rPr>
                <w:rFonts w:ascii="Cambria Math" w:hAnsi="Cambria Math"/>
              </w:rPr>
              <m:t>2</m:t>
            </m:r>
          </m:sub>
        </m:sSub>
        <m:r>
          <w:rPr>
            <w:rFonts w:ascii="Cambria Math" w:hAnsi="Cambria Math"/>
          </w:rPr>
          <m:t>, </m:t>
        </m:r>
        <m:r>
          <m:rPr>
            <m:sty m:val="p"/>
          </m:rPr>
          <w:rPr>
            <w:rFonts w:ascii="Cambria Math" w:hAnsi="Cambria Math"/>
          </w:rPr>
          <m:t>…</m:t>
        </m:r>
        <m:r>
          <w:rPr>
            <w:rFonts w:ascii="Cambria Math" w:hAnsi="Cambria Math"/>
          </w:rPr>
          <m:t>, </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Q</m:t>
            </m:r>
          </m:sub>
        </m:sSub>
        <m:r>
          <w:rPr>
            <w:rFonts w:ascii="Cambria Math" w:hAnsi="Cambria Math"/>
          </w:rPr>
          <m:t>,</m:t>
        </m:r>
      </m:oMath>
      <w:r>
        <w:rPr>
          <w:i/>
        </w:rPr>
        <w:t xml:space="preserve"> where </w:t>
      </w:r>
      <m:oMath>
        <m:sSub>
          <m:sSubPr>
            <m:ctrlPr>
              <w:rPr>
                <w:rFonts w:ascii="Cambria Math" w:hAnsi="Cambria Math"/>
                <w:i/>
              </w:rPr>
            </m:ctrlPr>
          </m:sSubPr>
          <m:e>
            <m:r>
              <w:rPr>
                <w:rFonts w:ascii="Cambria Math" w:hAnsi="Cambria Math"/>
              </w:rPr>
              <m:t>T</m:t>
            </m:r>
          </m:e>
          <m:sub>
            <m:r>
              <w:rPr>
                <w:rFonts w:ascii="Cambria Math" w:hAnsi="Cambria Math"/>
              </w:rPr>
              <m:t>q</m:t>
            </m:r>
          </m:sub>
        </m:sSub>
        <m:r>
          <m:rPr>
            <m:sty m:val="p"/>
          </m:rPr>
          <w:rPr>
            <w:rFonts w:ascii="Cambria Math" w:hAnsi="Cambria Math"/>
          </w:rPr>
          <m:t>∈</m:t>
        </m:r>
        <m:r>
          <w:rPr>
            <w:rFonts w:ascii="Cambria Math" w:hAnsi="Cambria Math"/>
          </w:rPr>
          <m:t>S,∀q</m:t>
        </m:r>
        <m:r>
          <m:rPr>
            <m:sty m:val="p"/>
          </m:rPr>
          <w:rPr>
            <w:rFonts w:ascii="Cambria Math" w:hAnsi="Cambria Math"/>
          </w:rPr>
          <m:t>∈</m:t>
        </m:r>
        <m:d>
          <m:dPr>
            <m:begChr m:val="["/>
            <m:endChr m:val="]"/>
            <m:ctrlPr>
              <w:rPr>
                <w:rFonts w:ascii="Cambria Math" w:hAnsi="Cambria Math"/>
                <w:i/>
              </w:rPr>
            </m:ctrlPr>
          </m:dPr>
          <m:e>
            <m:r>
              <w:rPr>
                <w:rFonts w:ascii="Cambria Math" w:hAnsi="Cambria Math"/>
              </w:rPr>
              <m:t>1:Q</m:t>
            </m:r>
          </m:e>
        </m:d>
      </m:oMath>
      <w:r>
        <w:rPr>
          <w:i/>
        </w:rPr>
        <w:t xml:space="preserve">, and </w:t>
      </w:r>
      <m:oMath>
        <m:sSub>
          <m:sSubPr>
            <m:ctrlPr>
              <w:rPr>
                <w:rFonts w:ascii="Cambria Math" w:hAnsi="Cambria Math"/>
                <w:i/>
              </w:rPr>
            </m:ctrlPr>
          </m:sSubPr>
          <m:e>
            <m:r>
              <m:rPr>
                <m:sty m:val="p"/>
              </m:rPr>
              <w:rPr>
                <w:rFonts w:ascii="Cambria Math" w:hAnsi="Cambria Math"/>
              </w:rPr>
              <m:t>T</m:t>
            </m:r>
            <m:ctrlPr>
              <w:rPr>
                <w:rFonts w:ascii="Cambria Math" w:hAnsi="Cambria Math"/>
              </w:rPr>
            </m:ctrlPr>
          </m:e>
          <m:sub>
            <m:r>
              <w:rPr>
                <w:rFonts w:ascii="Cambria Math" w:hAnsi="Cambria Math"/>
              </w:rPr>
              <m:t>1</m:t>
            </m:r>
          </m:sub>
        </m:sSub>
        <m:r>
          <m:rPr>
            <m:sty m:val="p"/>
          </m:rPr>
          <w:rPr>
            <w:rFonts w:ascii="Cambria Math" w:hAnsi="Cambria Math"/>
          </w:rPr>
          <m:t>≤</m:t>
        </m:r>
        <m:r>
          <w:rPr>
            <w:rFonts w:ascii="Cambria Math" w:hAnsi="Cambria Math"/>
          </w:rPr>
          <m:t> </m:t>
        </m:r>
        <m:sSub>
          <m:sSubPr>
            <m:ctrlPr>
              <w:rPr>
                <w:rFonts w:ascii="Cambria Math" w:hAnsi="Cambria Math"/>
                <w:i/>
              </w:rPr>
            </m:ctrlPr>
          </m:sSubPr>
          <m:e>
            <m:r>
              <m:rPr>
                <m:sty m:val="p"/>
              </m:rPr>
              <w:rPr>
                <w:rFonts w:ascii="Cambria Math" w:hAnsi="Cambria Math"/>
              </w:rPr>
              <m:t>T</m:t>
            </m:r>
          </m:e>
          <m:sub>
            <m:r>
              <w:rPr>
                <w:rFonts w:ascii="Cambria Math" w:hAnsi="Cambria Math"/>
              </w:rPr>
              <m:t>2</m:t>
            </m:r>
          </m:sub>
        </m:sSub>
        <m:r>
          <m:rPr>
            <m:sty m:val="p"/>
          </m:rPr>
          <w:rPr>
            <w:rFonts w:ascii="Cambria Math" w:hAnsi="Cambria Math"/>
          </w:rPr>
          <m:t>≤</m:t>
        </m:r>
        <m:r>
          <w:rPr>
            <w:rFonts w:ascii="Cambria Math" w:hAnsi="Cambria Math"/>
          </w:rPr>
          <m:t> </m:t>
        </m:r>
        <m:r>
          <m:rPr>
            <m:sty m:val="p"/>
          </m:rPr>
          <w:rPr>
            <w:rFonts w:ascii="Cambria Math" w:hAnsi="Cambria Math"/>
          </w:rPr>
          <m:t>…≤</m:t>
        </m:r>
        <m:r>
          <w:rPr>
            <w:rFonts w:ascii="Cambria Math" w:hAnsi="Cambria Math"/>
          </w:rPr>
          <m:t> </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Q</m:t>
            </m:r>
          </m:sub>
        </m:sSub>
      </m:oMath>
      <w:r w:rsidR="002F3A79">
        <w:rPr>
          <w:i/>
        </w:rPr>
        <w:t>.</w:t>
      </w:r>
    </w:p>
    <w:p w14:paraId="6723D678" w14:textId="074BE646" w:rsidR="0097514B" w:rsidRPr="007550B2" w:rsidRDefault="0097514B" w:rsidP="0097514B">
      <w:pPr>
        <w:pStyle w:val="BodyText"/>
        <w:numPr>
          <w:ilvl w:val="0"/>
          <w:numId w:val="18"/>
        </w:numPr>
        <w:rPr>
          <w:i/>
          <w:lang w:val="en-US"/>
        </w:rPr>
      </w:pPr>
      <w:r>
        <w:rPr>
          <w:i/>
          <w:lang w:val="en-US"/>
        </w:rPr>
        <w:t>F</w:t>
      </w:r>
      <w:r w:rsidRPr="007550B2">
        <w:rPr>
          <w:i/>
          <w:lang w:val="en-US"/>
        </w:rPr>
        <w:t xml:space="preserve">or each combination of thresholds </w:t>
      </w:r>
      <m:oMath>
        <m:sSub>
          <m:sSubPr>
            <m:ctrlPr>
              <w:rPr>
                <w:rFonts w:ascii="Cambria Math" w:hAnsi="Cambria Math"/>
                <w:i/>
              </w:rPr>
            </m:ctrlPr>
          </m:sSubPr>
          <m:e>
            <m:r>
              <m:rPr>
                <m:sty m:val="p"/>
              </m:rPr>
              <w:rPr>
                <w:rFonts w:ascii="Cambria Math" w:hAnsi="Cambria Math"/>
              </w:rPr>
              <m:t>T</m:t>
            </m:r>
            <m:ctrlPr>
              <w:rPr>
                <w:rFonts w:ascii="Cambria Math" w:hAnsi="Cambria Math"/>
              </w:rPr>
            </m:ctrlPr>
          </m:e>
          <m:sub>
            <m:r>
              <w:rPr>
                <w:rFonts w:ascii="Cambria Math" w:hAnsi="Cambria Math"/>
              </w:rPr>
              <m:t>1</m:t>
            </m:r>
          </m:sub>
        </m:sSub>
        <m:r>
          <w:rPr>
            <w:rFonts w:ascii="Cambria Math" w:hAnsi="Cambria Math"/>
          </w:rPr>
          <m:t>, </m:t>
        </m:r>
        <m:sSub>
          <m:sSubPr>
            <m:ctrlPr>
              <w:rPr>
                <w:rFonts w:ascii="Cambria Math" w:hAnsi="Cambria Math"/>
                <w:i/>
              </w:rPr>
            </m:ctrlPr>
          </m:sSubPr>
          <m:e>
            <m:r>
              <m:rPr>
                <m:sty m:val="p"/>
              </m:rPr>
              <w:rPr>
                <w:rFonts w:ascii="Cambria Math" w:hAnsi="Cambria Math"/>
              </w:rPr>
              <m:t>T</m:t>
            </m:r>
          </m:e>
          <m:sub>
            <m:r>
              <w:rPr>
                <w:rFonts w:ascii="Cambria Math" w:hAnsi="Cambria Math"/>
              </w:rPr>
              <m:t>2</m:t>
            </m:r>
          </m:sub>
        </m:sSub>
        <m:r>
          <w:rPr>
            <w:rFonts w:ascii="Cambria Math" w:hAnsi="Cambria Math"/>
          </w:rPr>
          <m:t>, </m:t>
        </m:r>
        <m:r>
          <m:rPr>
            <m:sty m:val="p"/>
          </m:rPr>
          <w:rPr>
            <w:rFonts w:ascii="Cambria Math" w:hAnsi="Cambria Math"/>
          </w:rPr>
          <m:t>…</m:t>
        </m:r>
        <m:r>
          <w:rPr>
            <w:rFonts w:ascii="Cambria Math" w:hAnsi="Cambria Math"/>
          </w:rPr>
          <m:t>, </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Q</m:t>
            </m:r>
          </m:sub>
        </m:sSub>
        <m:r>
          <w:rPr>
            <w:rFonts w:ascii="Cambria Math" w:hAnsi="Cambria Math"/>
          </w:rPr>
          <m:t xml:space="preserve">, </m:t>
        </m:r>
      </m:oMath>
      <w:r w:rsidRPr="007550B2">
        <w:rPr>
          <w:i/>
          <w:lang w:val="en-US"/>
        </w:rPr>
        <w:t>we can generate a unique index</w:t>
      </w:r>
      <w:r>
        <w:rPr>
          <w:i/>
          <w:lang w:val="en-US"/>
        </w:rPr>
        <w:t xml:space="preserve"> r</w:t>
      </w:r>
      <w:r w:rsidRPr="007550B2">
        <w:rPr>
          <w:i/>
          <w:lang w:val="en-US"/>
        </w:rPr>
        <w:t xml:space="preserve"> as follows:</w:t>
      </w:r>
    </w:p>
    <w:p w14:paraId="64E7B54C" w14:textId="5096C8E8" w:rsidR="0097514B" w:rsidRPr="007550B2" w:rsidRDefault="0097514B" w:rsidP="0097514B">
      <w:pPr>
        <w:pStyle w:val="BodyText"/>
        <w:rPr>
          <w:rStyle w:val="IvDbodytextChar"/>
          <w:i/>
          <w:lang w:val="en-US"/>
        </w:rPr>
      </w:pPr>
      <m:oMathPara>
        <m:oMath>
          <m:r>
            <w:rPr>
              <w:rStyle w:val="IvDbodytextChar"/>
              <w:rFonts w:ascii="Cambria Math" w:hAnsi="Cambria Math"/>
            </w:rPr>
            <w:lastRenderedPageBreak/>
            <m:t>r=</m:t>
          </m:r>
          <m:nary>
            <m:naryPr>
              <m:chr m:val="∑"/>
              <m:limLoc m:val="undOvr"/>
              <m:ctrlPr>
                <w:rPr>
                  <w:rStyle w:val="IvDbodytextChar"/>
                  <w:rFonts w:ascii="Cambria Math" w:hAnsi="Cambria Math"/>
                  <w:i/>
                </w:rPr>
              </m:ctrlPr>
            </m:naryPr>
            <m:sub>
              <m:r>
                <w:rPr>
                  <w:rStyle w:val="IvDbodytextChar"/>
                  <w:rFonts w:ascii="Cambria Math" w:hAnsi="Cambria Math"/>
                </w:rPr>
                <m:t>i=0</m:t>
              </m:r>
            </m:sub>
            <m:sup>
              <m:r>
                <w:rPr>
                  <w:rStyle w:val="IvDbodytextChar"/>
                  <w:rFonts w:ascii="Cambria Math" w:hAnsi="Cambria Math"/>
                </w:rPr>
                <m:t>M-1</m:t>
              </m:r>
            </m:sup>
            <m:e>
              <m:d>
                <m:dPr>
                  <m:begChr m:val="⟨"/>
                  <m:endChr m:val="⟩"/>
                  <m:ctrlPr>
                    <w:rPr>
                      <w:rStyle w:val="IvDbodytextChar"/>
                      <w:rFonts w:ascii="Cambria Math" w:hAnsi="Cambria Math"/>
                      <w:i/>
                    </w:rPr>
                  </m:ctrlPr>
                </m:dPr>
                <m:e>
                  <m:f>
                    <m:fPr>
                      <m:type m:val="noBar"/>
                      <m:ctrlPr>
                        <w:rPr>
                          <w:rStyle w:val="IvDbodytextChar"/>
                          <w:rFonts w:ascii="Cambria Math" w:hAnsi="Cambria Math"/>
                          <w:i/>
                        </w:rPr>
                      </m:ctrlPr>
                    </m:fPr>
                    <m:num>
                      <m:r>
                        <w:rPr>
                          <w:rFonts w:ascii="Cambria Math" w:hAnsi="Cambria Math"/>
                        </w:rPr>
                        <m:t>N</m:t>
                      </m:r>
                      <m:r>
                        <w:rPr>
                          <w:rStyle w:val="IvDbodytextChar"/>
                          <w:rFonts w:ascii="Cambria Math" w:hAnsi="Cambria Math"/>
                        </w:rPr>
                        <m:t>-</m:t>
                      </m:r>
                      <m:sSub>
                        <m:sSubPr>
                          <m:ctrlPr>
                            <w:rPr>
                              <w:rStyle w:val="IvDbodytextChar"/>
                              <w:rFonts w:ascii="Cambria Math" w:hAnsi="Cambria Math"/>
                              <w:i/>
                            </w:rPr>
                          </m:ctrlPr>
                        </m:sSubPr>
                        <m:e>
                          <m:r>
                            <w:rPr>
                              <w:rStyle w:val="IvDbodytextChar"/>
                              <w:rFonts w:ascii="Cambria Math" w:hAnsi="Cambria Math"/>
                            </w:rPr>
                            <m:t>T</m:t>
                          </m:r>
                        </m:e>
                        <m:sub>
                          <m:r>
                            <w:rPr>
                              <w:rStyle w:val="IvDbodytextChar"/>
                              <w:rFonts w:ascii="Cambria Math" w:hAnsi="Cambria Math"/>
                            </w:rPr>
                            <m:t>i</m:t>
                          </m:r>
                        </m:sub>
                      </m:sSub>
                    </m:num>
                    <m:den>
                      <m:r>
                        <w:rPr>
                          <w:rStyle w:val="IvDbodytextChar"/>
                          <w:rFonts w:ascii="Cambria Math" w:hAnsi="Cambria Math"/>
                        </w:rPr>
                        <m:t>Q-i</m:t>
                      </m:r>
                    </m:den>
                  </m:f>
                </m:e>
              </m:d>
            </m:e>
          </m:nary>
        </m:oMath>
      </m:oMathPara>
    </w:p>
    <w:p w14:paraId="2823208B" w14:textId="27A8EA13" w:rsidR="0097514B" w:rsidRPr="007550B2" w:rsidRDefault="0097514B" w:rsidP="0097514B">
      <w:pPr>
        <w:pStyle w:val="BodyText"/>
        <w:ind w:left="225" w:firstLine="567"/>
        <w:rPr>
          <w:rStyle w:val="IvDbodytextChar"/>
          <w:i/>
        </w:rPr>
      </w:pPr>
      <w:r w:rsidRPr="007550B2">
        <w:rPr>
          <w:i/>
          <w:lang w:val="en-US"/>
        </w:rPr>
        <w:t xml:space="preserve">where </w:t>
      </w:r>
      <m:oMath>
        <m:d>
          <m:dPr>
            <m:begChr m:val="⟨"/>
            <m:endChr m:val="⟩"/>
            <m:ctrlPr>
              <w:rPr>
                <w:rStyle w:val="IvDbodytextChar"/>
                <w:rFonts w:ascii="Cambria Math" w:hAnsi="Cambria Math"/>
                <w:i/>
              </w:rPr>
            </m:ctrlPr>
          </m:dPr>
          <m:e>
            <m:f>
              <m:fPr>
                <m:type m:val="noBar"/>
                <m:ctrlPr>
                  <w:rPr>
                    <w:rStyle w:val="IvDbodytextChar"/>
                    <w:rFonts w:ascii="Cambria Math" w:hAnsi="Cambria Math"/>
                    <w:i/>
                  </w:rPr>
                </m:ctrlPr>
              </m:fPr>
              <m:num>
                <m:r>
                  <w:rPr>
                    <w:rFonts w:ascii="Cambria Math" w:hAnsi="Cambria Math"/>
                  </w:rPr>
                  <m:t>x</m:t>
                </m:r>
              </m:num>
              <m:den>
                <m:r>
                  <w:rPr>
                    <w:rStyle w:val="IvDbodytextChar"/>
                    <w:rFonts w:ascii="Cambria Math" w:hAnsi="Cambria Math"/>
                  </w:rPr>
                  <m:t>y</m:t>
                </m:r>
              </m:den>
            </m:f>
          </m:e>
        </m:d>
        <m:r>
          <w:rPr>
            <w:rStyle w:val="IvDbodytextChar"/>
            <w:rFonts w:ascii="Cambria Math" w:hAnsi="Cambria Math"/>
          </w:rPr>
          <m:t>=</m:t>
        </m:r>
        <m:d>
          <m:dPr>
            <m:begChr m:val="{"/>
            <m:endChr m:val=""/>
            <m:ctrlPr>
              <w:rPr>
                <w:rStyle w:val="IvDbodytextChar"/>
                <w:rFonts w:ascii="Cambria Math" w:hAnsi="Cambria Math"/>
                <w:i/>
              </w:rPr>
            </m:ctrlPr>
          </m:dPr>
          <m:e>
            <m:m>
              <m:mPr>
                <m:mcs>
                  <m:mc>
                    <m:mcPr>
                      <m:count m:val="2"/>
                      <m:mcJc m:val="center"/>
                    </m:mcPr>
                  </m:mc>
                </m:mcs>
                <m:ctrlPr>
                  <w:rPr>
                    <w:rStyle w:val="IvDbodytextChar"/>
                    <w:rFonts w:ascii="Cambria Math" w:hAnsi="Cambria Math"/>
                    <w:i/>
                  </w:rPr>
                </m:ctrlPr>
              </m:mPr>
              <m:mr>
                <m:e>
                  <m:m>
                    <m:mPr>
                      <m:mcs>
                        <m:mc>
                          <m:mcPr>
                            <m:count m:val="1"/>
                            <m:mcJc m:val="center"/>
                          </m:mcPr>
                        </m:mc>
                      </m:mcs>
                      <m:ctrlPr>
                        <w:rPr>
                          <w:rStyle w:val="IvDbodytextChar"/>
                          <w:rFonts w:ascii="Cambria Math" w:hAnsi="Cambria Math"/>
                          <w:i/>
                        </w:rPr>
                      </m:ctrlPr>
                    </m:mPr>
                    <m:mr>
                      <m:e>
                        <m:d>
                          <m:dPr>
                            <m:ctrlPr>
                              <w:rPr>
                                <w:rStyle w:val="IvDbodytextChar"/>
                                <w:rFonts w:ascii="Cambria Math" w:hAnsi="Cambria Math"/>
                                <w:i/>
                              </w:rPr>
                            </m:ctrlPr>
                          </m:dPr>
                          <m:e>
                            <m:m>
                              <m:mPr>
                                <m:mcs>
                                  <m:mc>
                                    <m:mcPr>
                                      <m:count m:val="1"/>
                                      <m:mcJc m:val="center"/>
                                    </m:mcPr>
                                  </m:mc>
                                </m:mcs>
                                <m:ctrlPr>
                                  <w:rPr>
                                    <w:rStyle w:val="IvDbodytextChar"/>
                                    <w:rFonts w:ascii="Cambria Math" w:hAnsi="Cambria Math"/>
                                    <w:i/>
                                  </w:rPr>
                                </m:ctrlPr>
                              </m:mPr>
                              <m:mr>
                                <m:e>
                                  <m:r>
                                    <w:rPr>
                                      <w:rStyle w:val="IvDbodytextChar"/>
                                      <w:rFonts w:ascii="Cambria Math" w:hAnsi="Cambria Math"/>
                                    </w:rPr>
                                    <m:t>x+y-1</m:t>
                                  </m:r>
                                </m:e>
                              </m:mr>
                              <m:mr>
                                <m:e>
                                  <m:r>
                                    <w:rPr>
                                      <w:rStyle w:val="IvDbodytextChar"/>
                                      <w:rFonts w:ascii="Cambria Math" w:hAnsi="Cambria Math"/>
                                    </w:rPr>
                                    <m:t>y</m:t>
                                  </m:r>
                                </m:e>
                              </m:mr>
                            </m:m>
                          </m:e>
                        </m:d>
                      </m:e>
                    </m:mr>
                    <m:mr>
                      <m:e/>
                    </m:mr>
                  </m:m>
                </m:e>
                <m:e>
                  <m:r>
                    <w:rPr>
                      <w:rStyle w:val="IvDbodytextChar"/>
                      <w:rFonts w:ascii="Cambria Math" w:hAnsi="Cambria Math"/>
                    </w:rPr>
                    <m:t>o</m:t>
                  </m:r>
                  <m:r>
                    <m:rPr>
                      <m:lit/>
                    </m:rPr>
                    <w:rPr>
                      <w:rStyle w:val="IvDbodytextChar"/>
                      <w:rFonts w:ascii="Cambria Math" w:hAnsi="Cambria Math"/>
                    </w:rPr>
                    <m:t>/</m:t>
                  </m:r>
                  <m:r>
                    <w:rPr>
                      <w:rStyle w:val="IvDbodytextChar"/>
                      <w:rFonts w:ascii="Cambria Math" w:hAnsi="Cambria Math"/>
                    </w:rPr>
                    <m:t>w</m:t>
                  </m:r>
                </m:e>
              </m:mr>
              <m:mr>
                <m:e>
                  <m:r>
                    <w:rPr>
                      <w:rStyle w:val="IvDbodytextChar"/>
                      <w:rFonts w:ascii="Cambria Math" w:hAnsi="Cambria Math"/>
                    </w:rPr>
                    <m:t>0</m:t>
                  </m:r>
                </m:e>
                <m:e>
                  <m:r>
                    <w:rPr>
                      <w:rStyle w:val="IvDbodytextChar"/>
                      <w:rFonts w:ascii="Cambria Math" w:hAnsi="Cambria Math"/>
                    </w:rPr>
                    <m:t>x=0</m:t>
                  </m:r>
                </m:e>
              </m:mr>
            </m:m>
          </m:e>
        </m:d>
      </m:oMath>
      <w:r w:rsidRPr="007550B2">
        <w:rPr>
          <w:rStyle w:val="IvDbodytextChar"/>
          <w:i/>
        </w:rPr>
        <w:t xml:space="preserve"> </w:t>
      </w:r>
      <w:r w:rsidRPr="00D95F93">
        <w:rPr>
          <w:i/>
          <w:lang w:val="en-US"/>
        </w:rPr>
        <w:t xml:space="preserve">and </w:t>
      </w:r>
      <m:oMath>
        <m:d>
          <m:dPr>
            <m:ctrlPr>
              <w:rPr>
                <w:rFonts w:ascii="Cambria Math" w:hAnsi="Cambria Math"/>
                <w:i/>
                <w:lang w:val="en-US"/>
              </w:rPr>
            </m:ctrlPr>
          </m:dPr>
          <m:e>
            <m:m>
              <m:mPr>
                <m:mcs>
                  <m:mc>
                    <m:mcPr>
                      <m:count m:val="1"/>
                      <m:mcJc m:val="center"/>
                    </m:mcPr>
                  </m:mc>
                </m:mcs>
                <m:ctrlPr>
                  <w:rPr>
                    <w:rFonts w:ascii="Cambria Math" w:hAnsi="Cambria Math"/>
                    <w:i/>
                    <w:lang w:val="en-US"/>
                  </w:rPr>
                </m:ctrlPr>
              </m:mPr>
              <m:mr>
                <m:e>
                  <m:r>
                    <w:rPr>
                      <w:rFonts w:ascii="Cambria Math" w:hAnsi="Cambria Math"/>
                      <w:lang w:val="en-US"/>
                    </w:rPr>
                    <m:t>a</m:t>
                  </m:r>
                </m:e>
              </m:mr>
              <m:mr>
                <m:e>
                  <m:r>
                    <w:rPr>
                      <w:rFonts w:ascii="Cambria Math" w:hAnsi="Cambria Math"/>
                      <w:lang w:val="en-US"/>
                    </w:rPr>
                    <m:t>b</m:t>
                  </m:r>
                </m:e>
              </m:mr>
            </m:m>
          </m:e>
        </m:d>
        <m:r>
          <w:rPr>
            <w:rFonts w:ascii="Cambria Math" w:hAnsi="Cambria Math"/>
            <w:lang w:val="en-US"/>
          </w:rPr>
          <m:t>=</m:t>
        </m:r>
        <m:f>
          <m:fPr>
            <m:ctrlPr>
              <w:rPr>
                <w:rFonts w:ascii="Cambria Math" w:hAnsi="Cambria Math"/>
                <w:i/>
                <w:lang w:val="en-US"/>
              </w:rPr>
            </m:ctrlPr>
          </m:fPr>
          <m:num>
            <m:r>
              <w:rPr>
                <w:rFonts w:ascii="Cambria Math" w:hAnsi="Cambria Math"/>
                <w:lang w:val="en-US"/>
              </w:rPr>
              <m:t>a!</m:t>
            </m:r>
          </m:num>
          <m:den>
            <m:r>
              <w:rPr>
                <w:rFonts w:ascii="Cambria Math" w:hAnsi="Cambria Math"/>
                <w:lang w:val="en-US"/>
              </w:rPr>
              <m:t>b!</m:t>
            </m:r>
            <m:d>
              <m:dPr>
                <m:ctrlPr>
                  <w:rPr>
                    <w:rFonts w:ascii="Cambria Math" w:hAnsi="Cambria Math"/>
                    <w:i/>
                    <w:lang w:val="en-US"/>
                  </w:rPr>
                </m:ctrlPr>
              </m:dPr>
              <m:e>
                <m:r>
                  <w:rPr>
                    <w:rFonts w:ascii="Cambria Math" w:hAnsi="Cambria Math"/>
                    <w:lang w:val="en-US"/>
                  </w:rPr>
                  <m:t>a-b</m:t>
                </m:r>
              </m:e>
            </m:d>
            <m:r>
              <w:rPr>
                <w:rFonts w:ascii="Cambria Math" w:hAnsi="Cambria Math"/>
                <w:lang w:val="en-US"/>
              </w:rPr>
              <m:t>!</m:t>
            </m:r>
          </m:den>
        </m:f>
      </m:oMath>
      <w:r w:rsidRPr="00D95F93">
        <w:rPr>
          <w:i/>
          <w:lang w:val="en-US"/>
        </w:rPr>
        <w:t xml:space="preserve"> is the binomial coefficient.</w:t>
      </w:r>
    </w:p>
    <w:p w14:paraId="66A4389B" w14:textId="19A8A3BE" w:rsidR="0097514B" w:rsidRPr="007550B2" w:rsidRDefault="0097514B" w:rsidP="0097514B">
      <w:pPr>
        <w:pStyle w:val="BodyText"/>
        <w:numPr>
          <w:ilvl w:val="0"/>
          <w:numId w:val="19"/>
        </w:numPr>
        <w:rPr>
          <w:lang w:val="en-US"/>
        </w:rPr>
      </w:pPr>
      <w:r w:rsidRPr="007550B2">
        <w:rPr>
          <w:i/>
          <w:lang w:val="en-US"/>
        </w:rPr>
        <w:t>Finally, the</w:t>
      </w:r>
      <w:r>
        <w:rPr>
          <w:i/>
          <w:lang w:val="en-US"/>
        </w:rPr>
        <w:t xml:space="preserve"> unique</w:t>
      </w:r>
      <w:r w:rsidRPr="007550B2">
        <w:rPr>
          <w:i/>
          <w:lang w:val="en-US"/>
        </w:rPr>
        <w:t xml:space="preserve"> index r is encoded using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w:rPr>
                        <w:rFonts w:ascii="Cambria Math" w:hAnsi="Cambria Math"/>
                      </w:rPr>
                      <m:t>log</m:t>
                    </m:r>
                  </m:e>
                  <m:sub>
                    <m:r>
                      <w:rPr>
                        <w:rFonts w:ascii="Cambria Math" w:hAnsi="Cambria Math"/>
                      </w:rPr>
                      <m:t>2</m:t>
                    </m:r>
                  </m:sub>
                </m:sSub>
              </m:fName>
              <m:e>
                <m:d>
                  <m:dPr>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N+Q-1</m:t>
                          </m:r>
                        </m:e>
                      </m:mr>
                      <m:mr>
                        <m:e>
                          <m:r>
                            <w:rPr>
                              <w:rFonts w:ascii="Cambria Math" w:hAnsi="Cambria Math"/>
                            </w:rPr>
                            <m:t>Q</m:t>
                          </m:r>
                        </m:e>
                      </m:mr>
                    </m:m>
                  </m:e>
                </m:d>
              </m:e>
            </m:func>
          </m:e>
        </m:d>
      </m:oMath>
      <w:r w:rsidRPr="007550B2">
        <w:rPr>
          <w:i/>
        </w:rPr>
        <w:t xml:space="preserve"> bits</w:t>
      </w:r>
      <w:r w:rsidRPr="007550B2">
        <w:rPr>
          <w:i/>
          <w:lang w:val="en-US"/>
        </w:rPr>
        <w:t>.</w:t>
      </w:r>
    </w:p>
    <w:p w14:paraId="6D6D7D86" w14:textId="5DF9E261" w:rsidR="00596640" w:rsidRPr="00596640" w:rsidRDefault="00277926" w:rsidP="00DC2639">
      <w:pPr>
        <w:pStyle w:val="BodyText"/>
        <w:rPr>
          <w:bCs/>
        </w:rPr>
      </w:pPr>
      <w:r>
        <w:rPr>
          <w:bCs/>
        </w:rPr>
        <w:t xml:space="preserve">For the PTRS thresholds scheduling, in order to enable full flexibility </w:t>
      </w:r>
      <w:r w:rsidR="001A6E14">
        <w:rPr>
          <w:bCs/>
        </w:rPr>
        <w:t xml:space="preserve">to </w:t>
      </w:r>
      <w:r>
        <w:rPr>
          <w:bCs/>
        </w:rPr>
        <w:t xml:space="preserve">support every threshold number [1:276], </w:t>
      </w:r>
      <m:oMath>
        <m:r>
          <w:rPr>
            <w:rFonts w:ascii="Cambria Math" w:hAnsi="Cambria Math"/>
          </w:rPr>
          <m:t>N=276.</m:t>
        </m:r>
      </m:oMath>
      <w:r>
        <w:rPr>
          <w:bCs/>
        </w:rPr>
        <w:t xml:space="preserve"> A</w:t>
      </w:r>
      <w:r w:rsidR="00D6346A">
        <w:rPr>
          <w:bCs/>
        </w:rPr>
        <w:t xml:space="preserve">ccording to the spec TS38.214, in the case of </w:t>
      </w:r>
      <w:r w:rsidR="00EF7057">
        <w:rPr>
          <w:bCs/>
        </w:rPr>
        <w:t>UE PTRS reception</w:t>
      </w:r>
      <w:r w:rsidR="00596640">
        <w:rPr>
          <w:bCs/>
        </w:rPr>
        <w:t xml:space="preserve"> and UE transmission with transform precoding O</w:t>
      </w:r>
      <w:r w:rsidR="00AA3529">
        <w:rPr>
          <w:bCs/>
        </w:rPr>
        <w:t>FF</w:t>
      </w:r>
      <w:r w:rsidR="002C0305">
        <w:rPr>
          <w:bCs/>
        </w:rPr>
        <w:t xml:space="preserve">, there are two thresholds that may be signalled in the high layer message </w:t>
      </w:r>
      <w:r w:rsidR="002C0305" w:rsidRPr="0048482F">
        <w:rPr>
          <w:i/>
        </w:rPr>
        <w:t>frequencyDensity</w:t>
      </w:r>
      <w:r w:rsidR="002C0305">
        <w:rPr>
          <w:i/>
        </w:rPr>
        <w:t xml:space="preserve">, </w:t>
      </w:r>
      <w:r w:rsidR="002C0305">
        <w:t>namely, N</w:t>
      </w:r>
      <w:r w:rsidR="002C0305">
        <w:rPr>
          <w:vertAlign w:val="subscript"/>
        </w:rPr>
        <w:t xml:space="preserve">RB0 </w:t>
      </w:r>
      <w:r w:rsidR="002C0305">
        <w:rPr>
          <w:bCs/>
        </w:rPr>
        <w:t xml:space="preserve">and </w:t>
      </w:r>
      <w:r w:rsidR="002C0305">
        <w:t>N</w:t>
      </w:r>
      <w:r w:rsidR="00611688">
        <w:rPr>
          <w:vertAlign w:val="subscript"/>
        </w:rPr>
        <w:t>RB1</w:t>
      </w:r>
      <w:r w:rsidR="002C0305">
        <w:rPr>
          <w:vertAlign w:val="subscript"/>
        </w:rPr>
        <w:t xml:space="preserve">. </w:t>
      </w:r>
      <w:r w:rsidR="002C0305">
        <w:rPr>
          <w:bCs/>
        </w:rPr>
        <w:t xml:space="preserve">Henceforth, </w:t>
      </w:r>
      <m:oMath>
        <m:r>
          <w:rPr>
            <w:rFonts w:ascii="Cambria Math" w:hAnsi="Cambria Math"/>
          </w:rPr>
          <m:t xml:space="preserve">Q=2.  </m:t>
        </m:r>
      </m:oMath>
      <w:r w:rsidR="00596640">
        <w:rPr>
          <w:bCs/>
        </w:rPr>
        <w:t xml:space="preserve">In the UE transmission procedure, </w:t>
      </w:r>
      <w:r w:rsidR="00AA3529">
        <w:rPr>
          <w:bCs/>
        </w:rPr>
        <w:t xml:space="preserve">when the transform precoding is enabled, </w:t>
      </w:r>
      <w:r w:rsidR="00596640">
        <w:rPr>
          <w:bCs/>
        </w:rPr>
        <w:t xml:space="preserve">the high layer message </w:t>
      </w:r>
      <w:r w:rsidR="00596640" w:rsidRPr="0048482F">
        <w:rPr>
          <w:i/>
        </w:rPr>
        <w:t>frequencyDensity</w:t>
      </w:r>
      <w:r w:rsidR="00596640">
        <w:rPr>
          <w:i/>
        </w:rPr>
        <w:t xml:space="preserve"> </w:t>
      </w:r>
      <w:r w:rsidR="00596640" w:rsidRPr="00596640">
        <w:t>contains</w:t>
      </w:r>
      <w:r w:rsidR="00596640">
        <w:t xml:space="preserve"> thresholds N</w:t>
      </w:r>
      <w:r w:rsidR="00596640">
        <w:rPr>
          <w:vertAlign w:val="subscript"/>
        </w:rPr>
        <w:t xml:space="preserve">RB0, </w:t>
      </w:r>
      <w:r w:rsidR="00596640">
        <w:t>N</w:t>
      </w:r>
      <w:r w:rsidR="00596640">
        <w:rPr>
          <w:vertAlign w:val="subscript"/>
        </w:rPr>
        <w:t xml:space="preserve">RB1, </w:t>
      </w:r>
      <w:r w:rsidR="00596640">
        <w:t>N</w:t>
      </w:r>
      <w:r w:rsidR="00596640">
        <w:rPr>
          <w:vertAlign w:val="subscript"/>
        </w:rPr>
        <w:t xml:space="preserve">RB2, </w:t>
      </w:r>
      <w:r w:rsidR="00596640">
        <w:t>N</w:t>
      </w:r>
      <w:r w:rsidR="00596640">
        <w:rPr>
          <w:vertAlign w:val="subscript"/>
        </w:rPr>
        <w:t xml:space="preserve">RB3, </w:t>
      </w:r>
      <w:r w:rsidR="00596640">
        <w:rPr>
          <w:bCs/>
        </w:rPr>
        <w:t xml:space="preserve">and </w:t>
      </w:r>
      <w:r w:rsidR="00596640">
        <w:t>N</w:t>
      </w:r>
      <w:r w:rsidR="00596640">
        <w:rPr>
          <w:vertAlign w:val="subscript"/>
        </w:rPr>
        <w:t>RB4</w:t>
      </w:r>
      <w:r w:rsidR="00596640" w:rsidRPr="00596640">
        <w:t>.</w:t>
      </w:r>
      <w:r w:rsidR="00596640">
        <w:t xml:space="preserve"> Therefore, in this case </w:t>
      </w:r>
      <m:oMath>
        <m:r>
          <w:rPr>
            <w:rFonts w:ascii="Cambria Math" w:hAnsi="Cambria Math"/>
          </w:rPr>
          <m:t>Q=5</m:t>
        </m:r>
      </m:oMath>
      <w:r w:rsidR="00596640">
        <w:t xml:space="preserve">. </w:t>
      </w:r>
    </w:p>
    <w:p w14:paraId="4769C16F" w14:textId="02596DDB" w:rsidR="00907179" w:rsidRDefault="00C3126C" w:rsidP="00DC2639">
      <w:pPr>
        <w:pStyle w:val="BodyText"/>
        <w:rPr>
          <w:bCs/>
        </w:rPr>
      </w:pPr>
      <w:r>
        <w:rPr>
          <w:bCs/>
        </w:rPr>
        <w:t>Considering</w:t>
      </w:r>
      <w:r w:rsidR="00C13A9F">
        <w:rPr>
          <w:bCs/>
        </w:rPr>
        <w:t xml:space="preserve"> the signalling for</w:t>
      </w:r>
      <w:r>
        <w:rPr>
          <w:bCs/>
        </w:rPr>
        <w:t xml:space="preserve"> a single numerology, in the table below </w:t>
      </w:r>
      <w:r w:rsidR="002F0E5E">
        <w:rPr>
          <w:bCs/>
        </w:rPr>
        <w:t>we compare</w:t>
      </w:r>
      <w:r w:rsidR="000B01D9">
        <w:rPr>
          <w:bCs/>
        </w:rPr>
        <w:t xml:space="preserve"> the overhead difference of the bitmap and the </w:t>
      </w:r>
      <w:r w:rsidR="00C13A9F">
        <w:rPr>
          <w:bCs/>
        </w:rPr>
        <w:t xml:space="preserve">proposed </w:t>
      </w:r>
      <w:r w:rsidR="000B01D9">
        <w:rPr>
          <w:bCs/>
        </w:rPr>
        <w:t>lossless compression</w:t>
      </w:r>
      <w:r w:rsidR="00EE299C">
        <w:rPr>
          <w:bCs/>
        </w:rPr>
        <w:t xml:space="preserve"> in both cases</w:t>
      </w:r>
      <w:r w:rsidR="000B01D9">
        <w:rPr>
          <w:bCs/>
        </w:rPr>
        <w:t xml:space="preserve">. </w:t>
      </w:r>
    </w:p>
    <w:tbl>
      <w:tblPr>
        <w:tblStyle w:val="TableGrid"/>
        <w:tblW w:w="0" w:type="auto"/>
        <w:tblLook w:val="04A0" w:firstRow="1" w:lastRow="0" w:firstColumn="1" w:lastColumn="0" w:noHBand="0" w:noVBand="1"/>
      </w:tblPr>
      <w:tblGrid>
        <w:gridCol w:w="3114"/>
        <w:gridCol w:w="3115"/>
        <w:gridCol w:w="3126"/>
      </w:tblGrid>
      <w:tr w:rsidR="000B01D9" w14:paraId="37FF2C0B" w14:textId="77777777" w:rsidTr="00EE299C">
        <w:tc>
          <w:tcPr>
            <w:tcW w:w="3114" w:type="dxa"/>
            <w:tcBorders>
              <w:top w:val="nil"/>
              <w:left w:val="nil"/>
              <w:bottom w:val="single" w:sz="4" w:space="0" w:color="auto"/>
              <w:right w:val="single" w:sz="4" w:space="0" w:color="auto"/>
            </w:tcBorders>
            <w:vAlign w:val="center"/>
          </w:tcPr>
          <w:p w14:paraId="3B6DBA06" w14:textId="77777777" w:rsidR="000B01D9" w:rsidRDefault="000B01D9" w:rsidP="00C31313">
            <w:pPr>
              <w:pStyle w:val="BodyText"/>
              <w:spacing w:after="0"/>
              <w:jc w:val="center"/>
              <w:rPr>
                <w:lang w:val="en-US"/>
              </w:rPr>
            </w:pPr>
          </w:p>
        </w:tc>
        <w:tc>
          <w:tcPr>
            <w:tcW w:w="3115" w:type="dxa"/>
            <w:tcBorders>
              <w:left w:val="single" w:sz="4" w:space="0" w:color="auto"/>
            </w:tcBorders>
            <w:vAlign w:val="center"/>
          </w:tcPr>
          <w:p w14:paraId="7B864B0C" w14:textId="77777777" w:rsidR="000B01D9" w:rsidRPr="009F0C99" w:rsidRDefault="000B01D9" w:rsidP="00C31313">
            <w:pPr>
              <w:pStyle w:val="BodyText"/>
              <w:spacing w:after="0"/>
              <w:jc w:val="center"/>
              <w:rPr>
                <w:b/>
                <w:lang w:val="en-US"/>
              </w:rPr>
            </w:pPr>
            <w:r w:rsidRPr="009F0C99">
              <w:rPr>
                <w:b/>
                <w:lang w:val="en-US"/>
              </w:rPr>
              <w:t>Bit map</w:t>
            </w:r>
          </w:p>
        </w:tc>
        <w:tc>
          <w:tcPr>
            <w:tcW w:w="3126" w:type="dxa"/>
            <w:vAlign w:val="center"/>
          </w:tcPr>
          <w:p w14:paraId="69FA0783" w14:textId="77777777" w:rsidR="000B01D9" w:rsidRPr="009F0C99" w:rsidRDefault="000B01D9" w:rsidP="00C31313">
            <w:pPr>
              <w:pStyle w:val="BodyText"/>
              <w:spacing w:after="0"/>
              <w:jc w:val="center"/>
              <w:rPr>
                <w:b/>
                <w:lang w:val="en-US"/>
              </w:rPr>
            </w:pPr>
            <w:r>
              <w:rPr>
                <w:b/>
                <w:lang w:val="en-US"/>
              </w:rPr>
              <w:t>E</w:t>
            </w:r>
            <w:r w:rsidRPr="009F0C99">
              <w:rPr>
                <w:b/>
                <w:lang w:val="en-US"/>
              </w:rPr>
              <w:t>ncoding</w:t>
            </w:r>
            <w:r>
              <w:rPr>
                <w:b/>
                <w:lang w:val="en-US"/>
              </w:rPr>
              <w:t xml:space="preserve"> in Algorithm 1</w:t>
            </w:r>
          </w:p>
        </w:tc>
      </w:tr>
      <w:tr w:rsidR="000B01D9" w14:paraId="474523BD" w14:textId="77777777" w:rsidTr="00EE299C">
        <w:tc>
          <w:tcPr>
            <w:tcW w:w="3114" w:type="dxa"/>
            <w:tcBorders>
              <w:top w:val="single" w:sz="4" w:space="0" w:color="auto"/>
            </w:tcBorders>
            <w:vAlign w:val="center"/>
          </w:tcPr>
          <w:p w14:paraId="53497AB6" w14:textId="5C981C27" w:rsidR="000B01D9" w:rsidRPr="009F0C99" w:rsidRDefault="00EE299C" w:rsidP="00C31313">
            <w:pPr>
              <w:pStyle w:val="BodyText"/>
              <w:spacing w:after="0"/>
              <w:jc w:val="center"/>
              <w:rPr>
                <w:b/>
                <w:lang w:val="en-US"/>
              </w:rPr>
            </w:pPr>
            <m:oMathPara>
              <m:oMath>
                <m:r>
                  <m:rPr>
                    <m:sty m:val="bi"/>
                  </m:rPr>
                  <w:rPr>
                    <w:rFonts w:ascii="Cambria Math" w:hAnsi="Cambria Math"/>
                    <w:lang w:val="en-US"/>
                  </w:rPr>
                  <m:t>Q=2</m:t>
                </m:r>
              </m:oMath>
            </m:oMathPara>
          </w:p>
        </w:tc>
        <w:tc>
          <w:tcPr>
            <w:tcW w:w="3115" w:type="dxa"/>
            <w:vAlign w:val="center"/>
          </w:tcPr>
          <w:p w14:paraId="44F5745B" w14:textId="42FA8D9B" w:rsidR="000B01D9" w:rsidRDefault="00EE299C" w:rsidP="00C31313">
            <w:pPr>
              <w:pStyle w:val="BodyText"/>
              <w:spacing w:after="0"/>
              <w:jc w:val="center"/>
              <w:rPr>
                <w:lang w:val="en-US"/>
              </w:rPr>
            </w:pPr>
            <w:r>
              <w:rPr>
                <w:lang w:val="en-US"/>
              </w:rPr>
              <w:t>18</w:t>
            </w:r>
            <w:r w:rsidR="000B01D9">
              <w:rPr>
                <w:lang w:val="en-US"/>
              </w:rPr>
              <w:t xml:space="preserve"> bits</w:t>
            </w:r>
          </w:p>
        </w:tc>
        <w:tc>
          <w:tcPr>
            <w:tcW w:w="3126" w:type="dxa"/>
            <w:vAlign w:val="center"/>
          </w:tcPr>
          <w:p w14:paraId="177D918A" w14:textId="6A0A8B29" w:rsidR="000B01D9" w:rsidRDefault="00EE299C" w:rsidP="00C31313">
            <w:pPr>
              <w:pStyle w:val="BodyText"/>
              <w:spacing w:after="0"/>
              <w:jc w:val="center"/>
              <w:rPr>
                <w:lang w:val="en-US"/>
              </w:rPr>
            </w:pPr>
            <w:r>
              <w:rPr>
                <w:lang w:val="en-US"/>
              </w:rPr>
              <w:t>16</w:t>
            </w:r>
            <w:r w:rsidR="000B01D9">
              <w:rPr>
                <w:lang w:val="en-US"/>
              </w:rPr>
              <w:t xml:space="preserve"> bits (</w:t>
            </w:r>
            <w:r>
              <w:rPr>
                <w:lang w:val="en-US"/>
              </w:rPr>
              <w:t>11</w:t>
            </w:r>
            <w:r w:rsidR="000B01D9">
              <w:rPr>
                <w:lang w:val="en-US"/>
              </w:rPr>
              <w:t>% overhead reduction)</w:t>
            </w:r>
          </w:p>
        </w:tc>
      </w:tr>
      <w:tr w:rsidR="000B01D9" w14:paraId="27433E1E" w14:textId="77777777" w:rsidTr="00EE299C">
        <w:tc>
          <w:tcPr>
            <w:tcW w:w="3114" w:type="dxa"/>
            <w:vAlign w:val="center"/>
          </w:tcPr>
          <w:p w14:paraId="4278E3E0" w14:textId="39FF9B96" w:rsidR="000B01D9" w:rsidRPr="009F0C99" w:rsidRDefault="00EE299C" w:rsidP="00C31313">
            <w:pPr>
              <w:pStyle w:val="BodyText"/>
              <w:spacing w:after="0"/>
              <w:jc w:val="center"/>
              <w:rPr>
                <w:b/>
                <w:lang w:val="en-US"/>
              </w:rPr>
            </w:pPr>
            <m:oMathPara>
              <m:oMath>
                <m:r>
                  <m:rPr>
                    <m:sty m:val="bi"/>
                  </m:rPr>
                  <w:rPr>
                    <w:rFonts w:ascii="Cambria Math" w:hAnsi="Cambria Math"/>
                    <w:lang w:val="en-US"/>
                  </w:rPr>
                  <m:t>Q=5</m:t>
                </m:r>
              </m:oMath>
            </m:oMathPara>
          </w:p>
        </w:tc>
        <w:tc>
          <w:tcPr>
            <w:tcW w:w="3115" w:type="dxa"/>
            <w:vAlign w:val="center"/>
          </w:tcPr>
          <w:p w14:paraId="32CAD687" w14:textId="6A0E46E3" w:rsidR="000B01D9" w:rsidRDefault="00EE299C" w:rsidP="00C31313">
            <w:pPr>
              <w:pStyle w:val="BodyText"/>
              <w:spacing w:after="0"/>
              <w:jc w:val="center"/>
              <w:rPr>
                <w:lang w:val="en-US"/>
              </w:rPr>
            </w:pPr>
            <w:r>
              <w:rPr>
                <w:lang w:val="en-US"/>
              </w:rPr>
              <w:t>45</w:t>
            </w:r>
            <w:r w:rsidR="000B01D9">
              <w:rPr>
                <w:lang w:val="en-US"/>
              </w:rPr>
              <w:t xml:space="preserve"> bits</w:t>
            </w:r>
          </w:p>
        </w:tc>
        <w:tc>
          <w:tcPr>
            <w:tcW w:w="3126" w:type="dxa"/>
            <w:vAlign w:val="center"/>
          </w:tcPr>
          <w:p w14:paraId="2A94BDD4" w14:textId="2DE03BAE" w:rsidR="000B01D9" w:rsidRDefault="00EE299C" w:rsidP="00C31313">
            <w:pPr>
              <w:pStyle w:val="BodyText"/>
              <w:keepNext/>
              <w:spacing w:after="0"/>
              <w:jc w:val="center"/>
              <w:rPr>
                <w:lang w:val="en-US"/>
              </w:rPr>
            </w:pPr>
            <w:r>
              <w:rPr>
                <w:lang w:val="en-US"/>
              </w:rPr>
              <w:t>34</w:t>
            </w:r>
            <w:r w:rsidR="000B01D9">
              <w:rPr>
                <w:lang w:val="en-US"/>
              </w:rPr>
              <w:t xml:space="preserve"> bits (</w:t>
            </w:r>
            <w:r>
              <w:rPr>
                <w:lang w:val="en-US"/>
              </w:rPr>
              <w:t>24</w:t>
            </w:r>
            <w:r w:rsidR="000B01D9">
              <w:rPr>
                <w:lang w:val="en-US"/>
              </w:rPr>
              <w:t>% overhead reduction)</w:t>
            </w:r>
          </w:p>
        </w:tc>
      </w:tr>
    </w:tbl>
    <w:p w14:paraId="20BB3150" w14:textId="23D3133E" w:rsidR="000B01D9" w:rsidRDefault="00EE299C" w:rsidP="00EE299C">
      <w:pPr>
        <w:pStyle w:val="Caption"/>
      </w:pPr>
      <w:bookmarkStart w:id="0" w:name="_Ref498094053"/>
      <w:r>
        <w:t xml:space="preserve">Table </w:t>
      </w:r>
      <w:r>
        <w:fldChar w:fldCharType="begin"/>
      </w:r>
      <w:r>
        <w:instrText xml:space="preserve"> SEQ Table \* ARABIC </w:instrText>
      </w:r>
      <w:r>
        <w:fldChar w:fldCharType="separate"/>
      </w:r>
      <w:r>
        <w:rPr>
          <w:noProof/>
        </w:rPr>
        <w:t>1</w:t>
      </w:r>
      <w:r>
        <w:fldChar w:fldCharType="end"/>
      </w:r>
      <w:bookmarkEnd w:id="0"/>
      <w:r>
        <w:t>. Overhead comparison for bitmap and lossless compression</w:t>
      </w:r>
      <w:r w:rsidR="00B351A1">
        <w:t xml:space="preserve"> for a single numerology</w:t>
      </w:r>
      <w:r>
        <w:t>.</w:t>
      </w:r>
    </w:p>
    <w:p w14:paraId="74018B0D" w14:textId="12785D94" w:rsidR="00AA3529" w:rsidRDefault="00AA3529" w:rsidP="00AA3529">
      <w:pPr>
        <w:pStyle w:val="Proposal"/>
        <w:rPr>
          <w:lang w:val="en-US"/>
        </w:rPr>
      </w:pPr>
      <w:r>
        <w:rPr>
          <w:lang w:val="en-US"/>
        </w:rPr>
        <w:t>For RRC contained PTRS thresholds signaling, Alt-4 should be considere</w:t>
      </w:r>
      <w:r w:rsidR="000A23E6">
        <w:rPr>
          <w:lang w:val="en-US"/>
        </w:rPr>
        <w:t xml:space="preserve">d for </w:t>
      </w:r>
      <w:r w:rsidR="00C13A9F">
        <w:rPr>
          <w:lang w:val="en-US"/>
        </w:rPr>
        <w:t xml:space="preserve">achieving </w:t>
      </w:r>
      <w:r w:rsidR="000A23E6">
        <w:rPr>
          <w:lang w:val="en-US"/>
        </w:rPr>
        <w:t xml:space="preserve">both full flexibility </w:t>
      </w:r>
      <w:r w:rsidR="00C13A9F">
        <w:rPr>
          <w:lang w:val="en-US"/>
        </w:rPr>
        <w:t xml:space="preserve">in threshold determination </w:t>
      </w:r>
      <w:r w:rsidR="000A23E6">
        <w:rPr>
          <w:lang w:val="en-US"/>
        </w:rPr>
        <w:t>and low</w:t>
      </w:r>
      <w:r w:rsidR="00C13A9F">
        <w:rPr>
          <w:lang w:val="en-US"/>
        </w:rPr>
        <w:t>est possible</w:t>
      </w:r>
      <w:r w:rsidR="000A23E6">
        <w:rPr>
          <w:lang w:val="en-US"/>
        </w:rPr>
        <w:t xml:space="preserve"> overhead. </w:t>
      </w:r>
    </w:p>
    <w:p w14:paraId="59D41171" w14:textId="4AD7A0AB" w:rsidR="00EA7934" w:rsidRPr="00C13A9F" w:rsidRDefault="00EA7934" w:rsidP="00C13A9F">
      <w:pPr>
        <w:pStyle w:val="Proposal"/>
        <w:numPr>
          <w:ilvl w:val="0"/>
          <w:numId w:val="0"/>
        </w:numPr>
        <w:ind w:left="1701" w:hanging="1701"/>
        <w:rPr>
          <w:b w:val="0"/>
          <w:lang w:val="en-US"/>
        </w:rPr>
      </w:pPr>
      <w:r w:rsidRPr="00EA7934">
        <w:rPr>
          <w:b w:val="0"/>
          <w:lang w:val="en-US"/>
        </w:rPr>
        <w:t>The corresponding text proposal</w:t>
      </w:r>
      <w:r w:rsidR="00C31313">
        <w:rPr>
          <w:b w:val="0"/>
          <w:lang w:val="en-US"/>
        </w:rPr>
        <w:t>s are</w:t>
      </w:r>
    </w:p>
    <w:p w14:paraId="5C266645" w14:textId="08720B72" w:rsidR="00C31313" w:rsidRPr="00225F00" w:rsidRDefault="00C31313" w:rsidP="00C31313">
      <w:pPr>
        <w:rPr>
          <w:lang w:val="en-US"/>
        </w:rPr>
      </w:pPr>
      <w:r w:rsidRPr="00225F00">
        <w:rPr>
          <w:highlight w:val="yellow"/>
          <w:lang w:val="en-US"/>
        </w:rPr>
        <w:t>&gt;&gt;&gt;&gt;&gt;&gt;&gt;&gt;&gt;&gt;&gt;&gt; Start text proposal</w:t>
      </w:r>
      <w:r>
        <w:rPr>
          <w:highlight w:val="yellow"/>
          <w:lang w:val="en-US"/>
        </w:rPr>
        <w:t xml:space="preserve"> section 5.1.6.3 </w:t>
      </w:r>
      <w:r w:rsidRPr="00225F00">
        <w:rPr>
          <w:highlight w:val="yellow"/>
          <w:lang w:val="en-US"/>
        </w:rPr>
        <w:t xml:space="preserve"> &gt;&gt;&gt;&gt;&gt;&gt;&gt;&gt;&gt;&gt;&gt;&gt;</w:t>
      </w:r>
    </w:p>
    <w:p w14:paraId="10A6F29B" w14:textId="17E0921E" w:rsidR="00EA7934" w:rsidRDefault="00EA7934" w:rsidP="00EA7934">
      <w:pPr>
        <w:rPr>
          <w:color w:val="000000"/>
          <w:lang w:eastAsia="ko-KR"/>
        </w:rPr>
      </w:pPr>
      <w:r>
        <w:rPr>
          <w:color w:val="000000"/>
        </w:rPr>
        <w:t xml:space="preserve">The higher-layer parameter </w:t>
      </w:r>
      <w:r w:rsidRPr="000E34AA">
        <w:rPr>
          <w:i/>
          <w:color w:val="000000"/>
        </w:rPr>
        <w:t>timeDensity</w:t>
      </w:r>
      <w:r>
        <w:rPr>
          <w:color w:val="000000"/>
        </w:rPr>
        <w:t xml:space="preserve"> can be configured with the values in 0-29 for </w:t>
      </w:r>
      <w:r w:rsidRPr="0048482F">
        <w:rPr>
          <w:color w:val="000000"/>
          <w:lang w:eastAsia="ko-KR"/>
        </w:rPr>
        <w:t xml:space="preserve">MCS Table 5.1.3.1-1 and </w:t>
      </w:r>
      <w:r>
        <w:rPr>
          <w:color w:val="000000"/>
          <w:lang w:eastAsia="ko-KR"/>
        </w:rPr>
        <w:t>0-28</w:t>
      </w:r>
      <w:r w:rsidRPr="0048482F">
        <w:rPr>
          <w:color w:val="000000"/>
          <w:lang w:eastAsia="ko-KR"/>
        </w:rPr>
        <w:t xml:space="preserve"> for MCS Table 5.1.3.1-2</w:t>
      </w:r>
      <w:r>
        <w:rPr>
          <w:color w:val="000000"/>
          <w:lang w:eastAsia="ko-KR"/>
        </w:rPr>
        <w:t xml:space="preserve">, respectively. </w:t>
      </w:r>
      <w:r w:rsidRPr="0048482F">
        <w:rPr>
          <w:i/>
          <w:color w:val="000000"/>
          <w:lang w:eastAsia="ko-KR"/>
        </w:rPr>
        <w:t>ptrs-MCS</w:t>
      </w:r>
      <w:r>
        <w:rPr>
          <w:i/>
          <w:color w:val="000000"/>
          <w:lang w:eastAsia="ko-KR"/>
        </w:rPr>
        <w:t xml:space="preserve">4 </w:t>
      </w:r>
      <w:r w:rsidRPr="00A732DF">
        <w:rPr>
          <w:color w:val="000000"/>
          <w:lang w:eastAsia="ko-KR"/>
        </w:rPr>
        <w:t xml:space="preserve">is </w:t>
      </w:r>
      <w:r>
        <w:rPr>
          <w:color w:val="000000"/>
          <w:lang w:eastAsia="ko-KR"/>
        </w:rPr>
        <w:t xml:space="preserve">not configured but always </w:t>
      </w:r>
      <w:r w:rsidRPr="00A732DF">
        <w:rPr>
          <w:color w:val="000000"/>
          <w:lang w:eastAsia="ko-KR"/>
        </w:rPr>
        <w:t>assumed 29</w:t>
      </w:r>
      <w:r>
        <w:rPr>
          <w:color w:val="000000"/>
        </w:rPr>
        <w:t xml:space="preserve"> for </w:t>
      </w:r>
      <w:r w:rsidRPr="0048482F">
        <w:rPr>
          <w:color w:val="000000"/>
          <w:lang w:eastAsia="ko-KR"/>
        </w:rPr>
        <w:t xml:space="preserve">MCS Table 5.1.3.1-1 and </w:t>
      </w:r>
      <w:r>
        <w:rPr>
          <w:color w:val="000000"/>
          <w:lang w:eastAsia="ko-KR"/>
        </w:rPr>
        <w:t>28</w:t>
      </w:r>
      <w:r w:rsidRPr="0048482F">
        <w:rPr>
          <w:color w:val="000000"/>
          <w:lang w:eastAsia="ko-KR"/>
        </w:rPr>
        <w:t xml:space="preserve"> for MCS Table 5.1.3.1-2</w:t>
      </w:r>
      <w:r>
        <w:rPr>
          <w:color w:val="000000"/>
          <w:lang w:eastAsia="ko-KR"/>
        </w:rPr>
        <w:t xml:space="preserve">, respectively. The higher-layer parameter </w:t>
      </w:r>
      <w:r>
        <w:rPr>
          <w:i/>
          <w:color w:val="000000"/>
          <w:lang w:eastAsia="ko-KR"/>
        </w:rPr>
        <w:t>f</w:t>
      </w:r>
      <w:r w:rsidRPr="000E34AA">
        <w:rPr>
          <w:i/>
          <w:color w:val="000000"/>
          <w:lang w:eastAsia="ko-KR"/>
        </w:rPr>
        <w:t>requencyDensity</w:t>
      </w:r>
      <w:r>
        <w:rPr>
          <w:color w:val="000000"/>
          <w:lang w:eastAsia="ko-KR"/>
        </w:rPr>
        <w:t xml:space="preserve"> </w:t>
      </w:r>
      <w:r>
        <w:rPr>
          <w:color w:val="FF0000"/>
          <w:u w:val="single"/>
          <w:lang w:eastAsia="ko-KR"/>
        </w:rPr>
        <w:t xml:space="preserve">consists of </w:t>
      </w:r>
      <w:r w:rsidR="00C13A9F" w:rsidRPr="00EA7934">
        <w:rPr>
          <w:color w:val="FF0000"/>
          <w:u w:val="single"/>
          <w:lang w:eastAsia="ko-KR"/>
        </w:rPr>
        <w:t xml:space="preserve">combinatorial index </w:t>
      </w:r>
      <w:r w:rsidR="00C13A9F" w:rsidRPr="00EA7934">
        <w:rPr>
          <w:i/>
          <w:color w:val="FF0000"/>
          <w:u w:val="single"/>
          <w:lang w:eastAsia="ko-KR"/>
        </w:rPr>
        <w:t>r</w:t>
      </w:r>
      <w:r w:rsidR="00C13A9F" w:rsidRPr="00EA7934">
        <w:rPr>
          <w:color w:val="FF0000"/>
          <w:u w:val="single"/>
          <w:lang w:eastAsia="ko-KR"/>
        </w:rPr>
        <w:t xml:space="preserve"> </w:t>
      </w:r>
      <w:r w:rsidR="00C13A9F">
        <w:rPr>
          <w:color w:val="FF0000"/>
          <w:u w:val="single"/>
          <w:lang w:eastAsia="ko-KR"/>
        </w:rPr>
        <w:t xml:space="preserve">containing </w:t>
      </w:r>
      <w:r>
        <w:rPr>
          <w:color w:val="FF0000"/>
          <w:u w:val="single"/>
          <w:lang w:eastAsia="ko-KR"/>
        </w:rPr>
        <w:t>the parameters N</w:t>
      </w:r>
      <w:r w:rsidRPr="00C31313">
        <w:rPr>
          <w:color w:val="FF0000"/>
          <w:u w:val="single"/>
          <w:vertAlign w:val="subscript"/>
          <w:lang w:eastAsia="ko-KR"/>
        </w:rPr>
        <w:t xml:space="preserve">RB0 </w:t>
      </w:r>
      <w:r>
        <w:rPr>
          <w:color w:val="FF0000"/>
          <w:u w:val="single"/>
          <w:lang w:eastAsia="ko-KR"/>
        </w:rPr>
        <w:t>and N</w:t>
      </w:r>
      <w:r w:rsidRPr="00C31313">
        <w:rPr>
          <w:color w:val="FF0000"/>
          <w:u w:val="single"/>
          <w:vertAlign w:val="subscript"/>
          <w:lang w:eastAsia="ko-KR"/>
        </w:rPr>
        <w:t>RB1</w:t>
      </w:r>
      <w:r>
        <w:rPr>
          <w:color w:val="FF0000"/>
          <w:u w:val="single"/>
          <w:lang w:eastAsia="ko-KR"/>
        </w:rPr>
        <w:t xml:space="preserve"> which </w:t>
      </w:r>
      <w:r>
        <w:rPr>
          <w:color w:val="000000"/>
          <w:lang w:eastAsia="ko-KR"/>
        </w:rPr>
        <w:t xml:space="preserve">can be configured with the values </w:t>
      </w:r>
      <w:r w:rsidRPr="00EA7934">
        <w:rPr>
          <w:color w:val="FF0000"/>
          <w:u w:val="single"/>
          <w:lang w:eastAsia="ko-KR"/>
        </w:rPr>
        <w:t>in the range</w:t>
      </w:r>
      <w:r w:rsidRPr="00EA7934">
        <w:rPr>
          <w:color w:val="FF0000"/>
          <w:lang w:eastAsia="ko-KR"/>
        </w:rPr>
        <w:t xml:space="preserve"> </w:t>
      </w:r>
      <w:r>
        <w:rPr>
          <w:color w:val="000000"/>
          <w:lang w:eastAsia="ko-KR"/>
        </w:rPr>
        <w:t xml:space="preserve">1-276. </w:t>
      </w:r>
      <w:r w:rsidRPr="00EA7934">
        <w:rPr>
          <w:color w:val="FF0000"/>
          <w:u w:val="single"/>
          <w:lang w:eastAsia="ko-KR"/>
        </w:rPr>
        <w:t xml:space="preserve">The combinatorial index </w:t>
      </w:r>
      <w:r w:rsidRPr="00EA7934">
        <w:rPr>
          <w:i/>
          <w:color w:val="FF0000"/>
          <w:u w:val="single"/>
          <w:lang w:eastAsia="ko-KR"/>
        </w:rPr>
        <w:t>r</w:t>
      </w:r>
      <w:r w:rsidRPr="00EA7934">
        <w:rPr>
          <w:color w:val="FF0000"/>
          <w:u w:val="single"/>
          <w:lang w:eastAsia="ko-KR"/>
        </w:rPr>
        <w:t xml:space="preserve"> </w:t>
      </w:r>
      <w:r w:rsidR="00C13A9F">
        <w:rPr>
          <w:color w:val="FF0000"/>
          <w:u w:val="single"/>
          <w:lang w:eastAsia="ko-KR"/>
        </w:rPr>
        <w:t xml:space="preserve">is </w:t>
      </w:r>
      <w:r w:rsidRPr="00EA7934">
        <w:rPr>
          <w:color w:val="FF0000"/>
          <w:u w:val="single"/>
          <w:lang w:eastAsia="ko-KR"/>
        </w:rPr>
        <w:t>defined as</w:t>
      </w:r>
      <w:r>
        <w:rPr>
          <w:color w:val="000000"/>
          <w:lang w:eastAsia="ko-KR"/>
        </w:rPr>
        <w:t xml:space="preserve"> </w:t>
      </w:r>
    </w:p>
    <w:p w14:paraId="3AD7F888" w14:textId="5EF5E0FD" w:rsidR="00EA7934" w:rsidRPr="00C31313" w:rsidRDefault="00C31313" w:rsidP="00EA7934">
      <w:pPr>
        <w:numPr>
          <w:ilvl w:val="2"/>
          <w:numId w:val="22"/>
        </w:numPr>
        <w:overflowPunct/>
        <w:autoSpaceDE/>
        <w:autoSpaceDN/>
        <w:adjustRightInd/>
        <w:spacing w:after="180"/>
        <w:textAlignment w:val="auto"/>
        <w:rPr>
          <w:color w:val="FF0000"/>
        </w:rPr>
      </w:pPr>
      <m:oMath>
        <m:r>
          <w:rPr>
            <w:rStyle w:val="IvDbodytextChar"/>
            <w:rFonts w:ascii="Cambria Math" w:hAnsi="Cambria Math"/>
            <w:color w:val="FF0000"/>
            <w:sz w:val="24"/>
          </w:rPr>
          <m:t>r=</m:t>
        </m:r>
        <m:nary>
          <m:naryPr>
            <m:chr m:val="∑"/>
            <m:limLoc m:val="undOvr"/>
            <m:ctrlPr>
              <w:rPr>
                <w:rStyle w:val="IvDbodytextChar"/>
                <w:rFonts w:ascii="Cambria Math" w:hAnsi="Cambria Math"/>
                <w:i/>
                <w:color w:val="FF0000"/>
                <w:sz w:val="24"/>
              </w:rPr>
            </m:ctrlPr>
          </m:naryPr>
          <m:sub>
            <m:r>
              <w:rPr>
                <w:rStyle w:val="IvDbodytextChar"/>
                <w:rFonts w:ascii="Cambria Math" w:hAnsi="Cambria Math"/>
                <w:color w:val="FF0000"/>
                <w:sz w:val="24"/>
              </w:rPr>
              <m:t>i=0</m:t>
            </m:r>
          </m:sub>
          <m:sup>
            <m:r>
              <w:rPr>
                <w:rStyle w:val="IvDbodytextChar"/>
                <w:rFonts w:ascii="Cambria Math" w:hAnsi="Cambria Math"/>
                <w:color w:val="FF0000"/>
                <w:sz w:val="24"/>
              </w:rPr>
              <m:t>1</m:t>
            </m:r>
          </m:sup>
          <m:e>
            <m:d>
              <m:dPr>
                <m:begChr m:val="⟨"/>
                <m:endChr m:val="⟩"/>
                <m:ctrlPr>
                  <w:rPr>
                    <w:rStyle w:val="IvDbodytextChar"/>
                    <w:rFonts w:ascii="Cambria Math" w:hAnsi="Cambria Math"/>
                    <w:i/>
                    <w:color w:val="FF0000"/>
                    <w:sz w:val="24"/>
                  </w:rPr>
                </m:ctrlPr>
              </m:dPr>
              <m:e>
                <m:f>
                  <m:fPr>
                    <m:type m:val="noBar"/>
                    <m:ctrlPr>
                      <w:rPr>
                        <w:rStyle w:val="IvDbodytextChar"/>
                        <w:rFonts w:ascii="Cambria Math" w:hAnsi="Cambria Math"/>
                        <w:i/>
                        <w:color w:val="FF0000"/>
                        <w:sz w:val="24"/>
                      </w:rPr>
                    </m:ctrlPr>
                  </m:fPr>
                  <m:num>
                    <m:r>
                      <w:rPr>
                        <w:rFonts w:ascii="Cambria Math" w:hAnsi="Cambria Math"/>
                        <w:color w:val="FF0000"/>
                        <w:sz w:val="24"/>
                      </w:rPr>
                      <m:t>276</m:t>
                    </m:r>
                    <m:r>
                      <w:rPr>
                        <w:rStyle w:val="IvDbodytextChar"/>
                        <w:rFonts w:ascii="Cambria Math" w:hAnsi="Cambria Math"/>
                        <w:color w:val="FF0000"/>
                        <w:sz w:val="24"/>
                      </w:rPr>
                      <m:t>-</m:t>
                    </m:r>
                    <m:sSub>
                      <m:sSubPr>
                        <m:ctrlPr>
                          <w:rPr>
                            <w:rStyle w:val="IvDbodytextChar"/>
                            <w:rFonts w:ascii="Cambria Math" w:hAnsi="Cambria Math"/>
                            <w:i/>
                            <w:color w:val="FF0000"/>
                            <w:sz w:val="24"/>
                          </w:rPr>
                        </m:ctrlPr>
                      </m:sSubPr>
                      <m:e>
                        <m:r>
                          <w:rPr>
                            <w:rStyle w:val="IvDbodytextChar"/>
                            <w:rFonts w:ascii="Cambria Math" w:hAnsi="Cambria Math"/>
                            <w:color w:val="FF0000"/>
                            <w:sz w:val="24"/>
                          </w:rPr>
                          <m:t>N</m:t>
                        </m:r>
                      </m:e>
                      <m:sub>
                        <m:r>
                          <w:rPr>
                            <w:rStyle w:val="IvDbodytextChar"/>
                            <w:rFonts w:ascii="Cambria Math" w:hAnsi="Cambria Math"/>
                            <w:color w:val="FF0000"/>
                            <w:sz w:val="24"/>
                          </w:rPr>
                          <m:t>RBi</m:t>
                        </m:r>
                      </m:sub>
                    </m:sSub>
                  </m:num>
                  <m:den>
                    <m:r>
                      <w:rPr>
                        <w:rStyle w:val="IvDbodytextChar"/>
                        <w:rFonts w:ascii="Cambria Math" w:hAnsi="Cambria Math"/>
                        <w:color w:val="FF0000"/>
                        <w:sz w:val="24"/>
                      </w:rPr>
                      <m:t>2-i</m:t>
                    </m:r>
                  </m:den>
                </m:f>
              </m:e>
            </m:d>
          </m:e>
        </m:nary>
      </m:oMath>
    </w:p>
    <w:p w14:paraId="25845E41" w14:textId="7FA54774" w:rsidR="00C31313" w:rsidRPr="00C31313" w:rsidRDefault="00C31313" w:rsidP="00EA7934">
      <w:pPr>
        <w:numPr>
          <w:ilvl w:val="2"/>
          <w:numId w:val="22"/>
        </w:numPr>
        <w:overflowPunct/>
        <w:autoSpaceDE/>
        <w:autoSpaceDN/>
        <w:adjustRightInd/>
        <w:spacing w:after="180"/>
        <w:textAlignment w:val="auto"/>
        <w:rPr>
          <w:color w:val="FF0000"/>
          <w:lang w:val="en-AU"/>
        </w:rPr>
      </w:pPr>
      <w:r w:rsidRPr="00C31313">
        <w:rPr>
          <w:color w:val="FF0000"/>
        </w:rPr>
        <w:t>where the N</w:t>
      </w:r>
      <w:r w:rsidRPr="00C31313">
        <w:rPr>
          <w:color w:val="FF0000"/>
          <w:vertAlign w:val="subscript"/>
        </w:rPr>
        <w:t>RBi</w:t>
      </w:r>
      <w:r w:rsidR="00C13A9F">
        <w:rPr>
          <w:color w:val="FF0000"/>
        </w:rPr>
        <w:t>, i=0,1</w:t>
      </w:r>
      <w:r w:rsidR="00EA7934" w:rsidRPr="00C31313">
        <w:rPr>
          <w:color w:val="FF0000"/>
        </w:rPr>
        <w:t xml:space="preserve"> </w:t>
      </w:r>
      <w:r>
        <w:rPr>
          <w:color w:val="FF0000"/>
        </w:rPr>
        <w:t>are</w:t>
      </w:r>
      <w:r w:rsidRPr="00C31313">
        <w:rPr>
          <w:color w:val="FF0000"/>
        </w:rPr>
        <w:t xml:space="preserve"> the</w:t>
      </w:r>
      <w:r w:rsidR="00EA7934" w:rsidRPr="00C31313">
        <w:rPr>
          <w:i/>
          <w:color w:val="FF0000"/>
        </w:rPr>
        <w:t xml:space="preserve"> </w:t>
      </w:r>
      <w:r w:rsidR="00EA7934" w:rsidRPr="00C31313">
        <w:rPr>
          <w:color w:val="FF0000"/>
        </w:rPr>
        <w:t xml:space="preserve">sorted </w:t>
      </w:r>
      <w:r w:rsidRPr="00C31313">
        <w:rPr>
          <w:color w:val="FF0000"/>
        </w:rPr>
        <w:t>thresholds N</w:t>
      </w:r>
      <w:r w:rsidRPr="00C31313">
        <w:rPr>
          <w:color w:val="FF0000"/>
          <w:vertAlign w:val="subscript"/>
        </w:rPr>
        <w:t>RBi+1</w:t>
      </w:r>
      <w:r w:rsidRPr="00C31313">
        <w:rPr>
          <w:color w:val="FF0000"/>
        </w:rPr>
        <w:t>≥N</w:t>
      </w:r>
      <w:r w:rsidRPr="00C31313">
        <w:rPr>
          <w:color w:val="FF0000"/>
          <w:vertAlign w:val="subscript"/>
        </w:rPr>
        <w:t>RBi</w:t>
      </w:r>
      <w:r w:rsidR="00EA7934" w:rsidRPr="00C31313">
        <w:rPr>
          <w:color w:val="FF0000"/>
        </w:rPr>
        <w:t xml:space="preserve"> and</w:t>
      </w:r>
    </w:p>
    <w:p w14:paraId="0A665DBD" w14:textId="1D369455" w:rsidR="00EA7934" w:rsidRPr="00E9040D" w:rsidRDefault="00EA7934" w:rsidP="00C31313">
      <w:pPr>
        <w:overflowPunct/>
        <w:autoSpaceDE/>
        <w:autoSpaceDN/>
        <w:adjustRightInd/>
        <w:spacing w:after="180"/>
        <w:ind w:left="2560"/>
        <w:textAlignment w:val="auto"/>
        <w:rPr>
          <w:lang w:val="en-AU"/>
        </w:rPr>
      </w:pPr>
      <w:r w:rsidRPr="00C31313">
        <w:rPr>
          <w:color w:val="FF0000"/>
        </w:rPr>
        <w:t xml:space="preserve"> </w:t>
      </w:r>
      <w:r w:rsidR="00C31313" w:rsidRPr="00C31313">
        <w:rPr>
          <w:color w:val="FF0000"/>
          <w:lang w:val="en-US"/>
        </w:rPr>
        <w:t>where</w:t>
      </w:r>
      <w:r w:rsidR="00C31313" w:rsidRPr="00C31313">
        <w:rPr>
          <w:i/>
          <w:color w:val="FF0000"/>
          <w:lang w:val="en-US"/>
        </w:rPr>
        <w:t xml:space="preserve"> </w:t>
      </w:r>
      <m:oMath>
        <m:d>
          <m:dPr>
            <m:begChr m:val="⟨"/>
            <m:endChr m:val="⟩"/>
            <m:ctrlPr>
              <w:rPr>
                <w:rStyle w:val="IvDbodytextChar"/>
                <w:rFonts w:ascii="Cambria Math" w:hAnsi="Cambria Math"/>
                <w:i/>
                <w:color w:val="FF0000"/>
              </w:rPr>
            </m:ctrlPr>
          </m:dPr>
          <m:e>
            <m:f>
              <m:fPr>
                <m:type m:val="noBar"/>
                <m:ctrlPr>
                  <w:rPr>
                    <w:rStyle w:val="IvDbodytextChar"/>
                    <w:rFonts w:ascii="Cambria Math" w:hAnsi="Cambria Math"/>
                    <w:i/>
                    <w:color w:val="FF0000"/>
                  </w:rPr>
                </m:ctrlPr>
              </m:fPr>
              <m:num>
                <m:r>
                  <w:rPr>
                    <w:rFonts w:ascii="Cambria Math" w:hAnsi="Cambria Math"/>
                    <w:color w:val="FF0000"/>
                  </w:rPr>
                  <m:t>x</m:t>
                </m:r>
              </m:num>
              <m:den>
                <m:r>
                  <w:rPr>
                    <w:rStyle w:val="IvDbodytextChar"/>
                    <w:rFonts w:ascii="Cambria Math" w:hAnsi="Cambria Math"/>
                    <w:color w:val="FF0000"/>
                  </w:rPr>
                  <m:t>y</m:t>
                </m:r>
              </m:den>
            </m:f>
          </m:e>
        </m:d>
        <m:r>
          <w:rPr>
            <w:rStyle w:val="IvDbodytextChar"/>
            <w:rFonts w:ascii="Cambria Math" w:hAnsi="Cambria Math"/>
            <w:color w:val="FF0000"/>
          </w:rPr>
          <m:t>=</m:t>
        </m:r>
        <m:d>
          <m:dPr>
            <m:begChr m:val="{"/>
            <m:endChr m:val=""/>
            <m:ctrlPr>
              <w:rPr>
                <w:rStyle w:val="IvDbodytextChar"/>
                <w:rFonts w:ascii="Cambria Math" w:hAnsi="Cambria Math"/>
                <w:i/>
                <w:color w:val="FF0000"/>
              </w:rPr>
            </m:ctrlPr>
          </m:dPr>
          <m:e>
            <m:m>
              <m:mPr>
                <m:mcs>
                  <m:mc>
                    <m:mcPr>
                      <m:count m:val="2"/>
                      <m:mcJc m:val="center"/>
                    </m:mcPr>
                  </m:mc>
                </m:mcs>
                <m:ctrlPr>
                  <w:rPr>
                    <w:rStyle w:val="IvDbodytextChar"/>
                    <w:rFonts w:ascii="Cambria Math" w:hAnsi="Cambria Math"/>
                    <w:i/>
                    <w:color w:val="FF0000"/>
                  </w:rPr>
                </m:ctrlPr>
              </m:mPr>
              <m:mr>
                <m:e>
                  <m:m>
                    <m:mPr>
                      <m:mcs>
                        <m:mc>
                          <m:mcPr>
                            <m:count m:val="1"/>
                            <m:mcJc m:val="center"/>
                          </m:mcPr>
                        </m:mc>
                      </m:mcs>
                      <m:ctrlPr>
                        <w:rPr>
                          <w:rStyle w:val="IvDbodytextChar"/>
                          <w:rFonts w:ascii="Cambria Math" w:hAnsi="Cambria Math"/>
                          <w:i/>
                          <w:color w:val="FF0000"/>
                        </w:rPr>
                      </m:ctrlPr>
                    </m:mPr>
                    <m:mr>
                      <m:e>
                        <m:d>
                          <m:dPr>
                            <m:ctrlPr>
                              <w:rPr>
                                <w:rStyle w:val="IvDbodytextChar"/>
                                <w:rFonts w:ascii="Cambria Math" w:hAnsi="Cambria Math"/>
                                <w:i/>
                                <w:color w:val="FF0000"/>
                              </w:rPr>
                            </m:ctrlPr>
                          </m:dPr>
                          <m:e>
                            <m:m>
                              <m:mPr>
                                <m:mcs>
                                  <m:mc>
                                    <m:mcPr>
                                      <m:count m:val="1"/>
                                      <m:mcJc m:val="center"/>
                                    </m:mcPr>
                                  </m:mc>
                                </m:mcs>
                                <m:ctrlPr>
                                  <w:rPr>
                                    <w:rStyle w:val="IvDbodytextChar"/>
                                    <w:rFonts w:ascii="Cambria Math" w:hAnsi="Cambria Math"/>
                                    <w:i/>
                                    <w:color w:val="FF0000"/>
                                  </w:rPr>
                                </m:ctrlPr>
                              </m:mPr>
                              <m:mr>
                                <m:e>
                                  <m:r>
                                    <w:rPr>
                                      <w:rStyle w:val="IvDbodytextChar"/>
                                      <w:rFonts w:ascii="Cambria Math" w:hAnsi="Cambria Math"/>
                                      <w:color w:val="FF0000"/>
                                    </w:rPr>
                                    <m:t>x+y-1</m:t>
                                  </m:r>
                                </m:e>
                              </m:mr>
                              <m:mr>
                                <m:e>
                                  <m:r>
                                    <w:rPr>
                                      <w:rStyle w:val="IvDbodytextChar"/>
                                      <w:rFonts w:ascii="Cambria Math" w:hAnsi="Cambria Math"/>
                                      <w:color w:val="FF0000"/>
                                    </w:rPr>
                                    <m:t>y</m:t>
                                  </m:r>
                                </m:e>
                              </m:mr>
                            </m:m>
                          </m:e>
                        </m:d>
                      </m:e>
                    </m:mr>
                    <m:mr>
                      <m:e/>
                    </m:mr>
                  </m:m>
                </m:e>
                <m:e>
                  <m:r>
                    <w:rPr>
                      <w:rStyle w:val="IvDbodytextChar"/>
                      <w:rFonts w:ascii="Cambria Math" w:hAnsi="Cambria Math"/>
                      <w:color w:val="FF0000"/>
                    </w:rPr>
                    <m:t>o</m:t>
                  </m:r>
                  <m:r>
                    <m:rPr>
                      <m:lit/>
                    </m:rPr>
                    <w:rPr>
                      <w:rStyle w:val="IvDbodytextChar"/>
                      <w:rFonts w:ascii="Cambria Math" w:hAnsi="Cambria Math"/>
                      <w:color w:val="FF0000"/>
                    </w:rPr>
                    <m:t>/</m:t>
                  </m:r>
                  <m:r>
                    <w:rPr>
                      <w:rStyle w:val="IvDbodytextChar"/>
                      <w:rFonts w:ascii="Cambria Math" w:hAnsi="Cambria Math"/>
                      <w:color w:val="FF0000"/>
                    </w:rPr>
                    <m:t>w</m:t>
                  </m:r>
                </m:e>
              </m:mr>
              <m:mr>
                <m:e>
                  <m:r>
                    <w:rPr>
                      <w:rStyle w:val="IvDbodytextChar"/>
                      <w:rFonts w:ascii="Cambria Math" w:hAnsi="Cambria Math"/>
                      <w:color w:val="FF0000"/>
                    </w:rPr>
                    <m:t>0</m:t>
                  </m:r>
                </m:e>
                <m:e>
                  <m:r>
                    <w:rPr>
                      <w:rStyle w:val="IvDbodytextChar"/>
                      <w:rFonts w:ascii="Cambria Math" w:hAnsi="Cambria Math"/>
                      <w:color w:val="FF0000"/>
                    </w:rPr>
                    <m:t>x=0</m:t>
                  </m:r>
                </m:e>
              </m:mr>
            </m:m>
          </m:e>
        </m:d>
      </m:oMath>
      <w:r w:rsidR="00C31313" w:rsidRPr="00C31313">
        <w:rPr>
          <w:rStyle w:val="IvDbodytextChar"/>
          <w:i/>
          <w:color w:val="FF0000"/>
        </w:rPr>
        <w:t xml:space="preserve"> </w:t>
      </w:r>
      <w:r w:rsidR="00C31313" w:rsidRPr="00C13A9F">
        <w:rPr>
          <w:color w:val="FF0000"/>
          <w:lang w:val="en-US"/>
        </w:rPr>
        <w:t>and</w:t>
      </w:r>
      <w:r w:rsidR="00C31313" w:rsidRPr="00C13A9F">
        <w:rPr>
          <w:i/>
          <w:color w:val="FF0000"/>
          <w:lang w:val="en-US"/>
        </w:rPr>
        <w:t xml:space="preserve"> </w:t>
      </w:r>
      <m:oMath>
        <m:d>
          <m:dPr>
            <m:ctrlPr>
              <w:rPr>
                <w:rFonts w:ascii="Cambria Math" w:hAnsi="Cambria Math"/>
                <w:i/>
                <w:color w:val="FF0000"/>
                <w:lang w:val="en-US"/>
              </w:rPr>
            </m:ctrlPr>
          </m:dPr>
          <m:e>
            <m:m>
              <m:mPr>
                <m:mcs>
                  <m:mc>
                    <m:mcPr>
                      <m:count m:val="1"/>
                      <m:mcJc m:val="center"/>
                    </m:mcPr>
                  </m:mc>
                </m:mcs>
                <m:ctrlPr>
                  <w:rPr>
                    <w:rFonts w:ascii="Cambria Math" w:hAnsi="Cambria Math"/>
                    <w:i/>
                    <w:color w:val="FF0000"/>
                    <w:lang w:val="en-US"/>
                  </w:rPr>
                </m:ctrlPr>
              </m:mPr>
              <m:mr>
                <m:e>
                  <m:r>
                    <w:rPr>
                      <w:rFonts w:ascii="Cambria Math" w:hAnsi="Cambria Math"/>
                      <w:color w:val="FF0000"/>
                      <w:lang w:val="en-US"/>
                    </w:rPr>
                    <m:t>a</m:t>
                  </m:r>
                </m:e>
              </m:mr>
              <m:mr>
                <m:e>
                  <m:r>
                    <w:rPr>
                      <w:rFonts w:ascii="Cambria Math" w:hAnsi="Cambria Math"/>
                      <w:color w:val="FF0000"/>
                      <w:lang w:val="en-US"/>
                    </w:rPr>
                    <m:t>b</m:t>
                  </m:r>
                </m:e>
              </m:mr>
            </m:m>
          </m:e>
        </m:d>
        <m:r>
          <w:rPr>
            <w:rFonts w:ascii="Cambria Math" w:hAnsi="Cambria Math"/>
            <w:color w:val="FF0000"/>
            <w:lang w:val="en-US"/>
          </w:rPr>
          <m:t>=</m:t>
        </m:r>
        <m:f>
          <m:fPr>
            <m:ctrlPr>
              <w:rPr>
                <w:rFonts w:ascii="Cambria Math" w:hAnsi="Cambria Math"/>
                <w:i/>
                <w:color w:val="FF0000"/>
                <w:lang w:val="en-US"/>
              </w:rPr>
            </m:ctrlPr>
          </m:fPr>
          <m:num>
            <m:r>
              <w:rPr>
                <w:rFonts w:ascii="Cambria Math" w:hAnsi="Cambria Math"/>
                <w:color w:val="FF0000"/>
                <w:lang w:val="en-US"/>
              </w:rPr>
              <m:t>a!</m:t>
            </m:r>
          </m:num>
          <m:den>
            <m:r>
              <w:rPr>
                <w:rFonts w:ascii="Cambria Math" w:hAnsi="Cambria Math"/>
                <w:color w:val="FF0000"/>
                <w:lang w:val="en-US"/>
              </w:rPr>
              <m:t>b!</m:t>
            </m:r>
            <m:d>
              <m:dPr>
                <m:ctrlPr>
                  <w:rPr>
                    <w:rFonts w:ascii="Cambria Math" w:hAnsi="Cambria Math"/>
                    <w:i/>
                    <w:color w:val="FF0000"/>
                    <w:lang w:val="en-US"/>
                  </w:rPr>
                </m:ctrlPr>
              </m:dPr>
              <m:e>
                <m:r>
                  <w:rPr>
                    <w:rFonts w:ascii="Cambria Math" w:hAnsi="Cambria Math"/>
                    <w:color w:val="FF0000"/>
                    <w:lang w:val="en-US"/>
                  </w:rPr>
                  <m:t>a-b</m:t>
                </m:r>
              </m:e>
            </m:d>
            <m:r>
              <w:rPr>
                <w:rFonts w:ascii="Cambria Math" w:hAnsi="Cambria Math"/>
                <w:color w:val="FF0000"/>
                <w:lang w:val="en-US"/>
              </w:rPr>
              <m:t>!</m:t>
            </m:r>
          </m:den>
        </m:f>
      </m:oMath>
      <w:r w:rsidR="00C31313" w:rsidRPr="00C13A9F">
        <w:rPr>
          <w:i/>
          <w:color w:val="FF0000"/>
          <w:lang w:val="en-US"/>
        </w:rPr>
        <w:t xml:space="preserve"> </w:t>
      </w:r>
      <w:r w:rsidR="00C31313" w:rsidRPr="00C13A9F">
        <w:rPr>
          <w:color w:val="FF0000"/>
          <w:lang w:val="en-US"/>
        </w:rPr>
        <w:t>is the binomial coefficient</w:t>
      </w:r>
    </w:p>
    <w:p w14:paraId="118907ED" w14:textId="77777777" w:rsidR="00EA7934" w:rsidRPr="00EA7934" w:rsidRDefault="00EA7934" w:rsidP="00EA7934">
      <w:pPr>
        <w:rPr>
          <w:color w:val="FF0000"/>
          <w:u w:val="single"/>
          <w:lang w:val="en-AU" w:eastAsia="ko-KR"/>
        </w:rPr>
      </w:pPr>
    </w:p>
    <w:p w14:paraId="6BD2B500" w14:textId="5EF20BBD" w:rsidR="00C31313" w:rsidRPr="00225F00" w:rsidRDefault="00C31313" w:rsidP="00C31313">
      <w:pPr>
        <w:rPr>
          <w:lang w:val="en-US"/>
        </w:rPr>
      </w:pPr>
      <w:r w:rsidRPr="00225F00">
        <w:rPr>
          <w:highlight w:val="yellow"/>
          <w:lang w:val="en-US"/>
        </w:rPr>
        <w:t xml:space="preserve">&gt;&gt;&gt;&gt;&gt;&gt;&gt;&gt;&gt;&gt;&gt;&gt; </w:t>
      </w:r>
      <w:r>
        <w:rPr>
          <w:highlight w:val="yellow"/>
          <w:lang w:val="en-US"/>
        </w:rPr>
        <w:t xml:space="preserve">End </w:t>
      </w:r>
      <w:r w:rsidRPr="00225F00">
        <w:rPr>
          <w:highlight w:val="yellow"/>
          <w:lang w:val="en-US"/>
        </w:rPr>
        <w:t>text proposal</w:t>
      </w:r>
      <w:r>
        <w:rPr>
          <w:highlight w:val="yellow"/>
          <w:lang w:val="en-US"/>
        </w:rPr>
        <w:t xml:space="preserve"> section 5.1.6.3 </w:t>
      </w:r>
      <w:r w:rsidRPr="00225F00">
        <w:rPr>
          <w:highlight w:val="yellow"/>
          <w:lang w:val="en-US"/>
        </w:rPr>
        <w:t xml:space="preserve"> &gt;&gt;&gt;&gt;&gt;&gt;&gt;&gt;&gt;&gt;&gt;&gt;</w:t>
      </w:r>
    </w:p>
    <w:p w14:paraId="61AEF983" w14:textId="77777777" w:rsidR="00EA7934" w:rsidRDefault="00EA7934" w:rsidP="00EA7934">
      <w:pPr>
        <w:pStyle w:val="Proposal"/>
        <w:numPr>
          <w:ilvl w:val="0"/>
          <w:numId w:val="0"/>
        </w:numPr>
        <w:ind w:left="1701" w:hanging="1701"/>
        <w:rPr>
          <w:lang w:val="en-US"/>
        </w:rPr>
      </w:pPr>
    </w:p>
    <w:p w14:paraId="2DD8ACCB" w14:textId="615442AC" w:rsidR="00C31313" w:rsidRPr="00225F00" w:rsidRDefault="00C31313" w:rsidP="00C31313">
      <w:pPr>
        <w:rPr>
          <w:lang w:val="en-US"/>
        </w:rPr>
      </w:pPr>
      <w:r w:rsidRPr="00225F00">
        <w:rPr>
          <w:highlight w:val="yellow"/>
          <w:lang w:val="en-US"/>
        </w:rPr>
        <w:t>&gt;&gt;&gt;&gt;&gt;&gt;&gt;&gt;&gt;&gt;&gt;&gt; Start text proposal</w:t>
      </w:r>
      <w:r>
        <w:rPr>
          <w:highlight w:val="yellow"/>
          <w:lang w:val="en-US"/>
        </w:rPr>
        <w:t xml:space="preserve"> section 6.2.3.1 </w:t>
      </w:r>
      <w:r w:rsidRPr="00225F00">
        <w:rPr>
          <w:highlight w:val="yellow"/>
          <w:lang w:val="en-US"/>
        </w:rPr>
        <w:t xml:space="preserve"> &gt;&gt;&gt;&gt;&gt;&gt;&gt;&gt;&gt;&gt;&gt;&gt;</w:t>
      </w:r>
    </w:p>
    <w:p w14:paraId="6C69A75C" w14:textId="77777777" w:rsidR="00C31313" w:rsidRDefault="00C31313" w:rsidP="00C31313">
      <w:pPr>
        <w:pStyle w:val="Proposal"/>
        <w:numPr>
          <w:ilvl w:val="0"/>
          <w:numId w:val="0"/>
        </w:numPr>
        <w:ind w:left="1701" w:hanging="1701"/>
        <w:rPr>
          <w:lang w:val="en-US"/>
        </w:rPr>
      </w:pPr>
    </w:p>
    <w:p w14:paraId="65C91D96" w14:textId="77777777" w:rsidR="00C13A9F" w:rsidRPr="00C13A9F" w:rsidRDefault="00C31313" w:rsidP="00C13A9F">
      <w:pPr>
        <w:rPr>
          <w:color w:val="FF0000"/>
          <w:lang w:eastAsia="ko-KR"/>
        </w:rPr>
      </w:pPr>
      <w:r>
        <w:rPr>
          <w:color w:val="000000"/>
        </w:rPr>
        <w:t xml:space="preserve">The higher-layer parameter </w:t>
      </w:r>
      <w:r w:rsidRPr="000E34AA">
        <w:rPr>
          <w:i/>
          <w:color w:val="000000"/>
        </w:rPr>
        <w:t>timeDensity</w:t>
      </w:r>
      <w:r>
        <w:rPr>
          <w:color w:val="000000"/>
        </w:rPr>
        <w:t xml:space="preserve"> can be configured with the values in 0-29 for </w:t>
      </w:r>
      <w:r w:rsidRPr="0048482F">
        <w:rPr>
          <w:color w:val="000000"/>
          <w:lang w:eastAsia="ko-KR"/>
        </w:rPr>
        <w:t xml:space="preserve">MCS Table </w:t>
      </w:r>
      <w:r w:rsidRPr="00C31313">
        <w:rPr>
          <w:strike/>
          <w:color w:val="000000"/>
          <w:lang w:eastAsia="ko-KR"/>
        </w:rPr>
        <w:t>5.1.3.1-1</w:t>
      </w:r>
      <w:r w:rsidRPr="0048482F">
        <w:rPr>
          <w:color w:val="000000"/>
          <w:lang w:eastAsia="ko-KR"/>
        </w:rPr>
        <w:t xml:space="preserve"> </w:t>
      </w:r>
      <w:r>
        <w:rPr>
          <w:color w:val="FF0000"/>
          <w:u w:val="single"/>
          <w:lang w:eastAsia="ko-KR"/>
        </w:rPr>
        <w:t xml:space="preserve">6.2.3-1 </w:t>
      </w:r>
      <w:r w:rsidRPr="0048482F">
        <w:rPr>
          <w:color w:val="000000"/>
          <w:lang w:eastAsia="ko-KR"/>
        </w:rPr>
        <w:t xml:space="preserve">and </w:t>
      </w:r>
      <w:r>
        <w:rPr>
          <w:color w:val="000000"/>
          <w:lang w:eastAsia="ko-KR"/>
        </w:rPr>
        <w:t>0-28</w:t>
      </w:r>
      <w:r w:rsidRPr="0048482F">
        <w:rPr>
          <w:color w:val="000000"/>
          <w:lang w:eastAsia="ko-KR"/>
        </w:rPr>
        <w:t xml:space="preserve"> for MCS Table </w:t>
      </w:r>
      <w:r w:rsidRPr="00C31313">
        <w:rPr>
          <w:strike/>
          <w:color w:val="000000"/>
          <w:lang w:eastAsia="ko-KR"/>
        </w:rPr>
        <w:t>5.1.3.1-2</w:t>
      </w:r>
      <w:r>
        <w:rPr>
          <w:color w:val="FF0000"/>
          <w:lang w:eastAsia="ko-KR"/>
        </w:rPr>
        <w:t>6.2.3-2</w:t>
      </w:r>
      <w:r>
        <w:rPr>
          <w:color w:val="000000"/>
          <w:lang w:eastAsia="ko-KR"/>
        </w:rPr>
        <w:t xml:space="preserve">, respectively. </w:t>
      </w:r>
      <w:r w:rsidRPr="0048482F">
        <w:rPr>
          <w:i/>
          <w:color w:val="000000"/>
          <w:lang w:eastAsia="ko-KR"/>
        </w:rPr>
        <w:t>ptrs-MCS</w:t>
      </w:r>
      <w:r>
        <w:rPr>
          <w:i/>
          <w:color w:val="000000"/>
          <w:lang w:eastAsia="ko-KR"/>
        </w:rPr>
        <w:t xml:space="preserve">4 </w:t>
      </w:r>
      <w:r w:rsidRPr="00A732DF">
        <w:rPr>
          <w:color w:val="000000"/>
          <w:lang w:eastAsia="ko-KR"/>
        </w:rPr>
        <w:t xml:space="preserve">is </w:t>
      </w:r>
      <w:r>
        <w:rPr>
          <w:color w:val="000000"/>
          <w:lang w:eastAsia="ko-KR"/>
        </w:rPr>
        <w:t xml:space="preserve">not configured but always </w:t>
      </w:r>
      <w:r w:rsidRPr="00A732DF">
        <w:rPr>
          <w:color w:val="000000"/>
          <w:lang w:eastAsia="ko-KR"/>
        </w:rPr>
        <w:t>assumed 29</w:t>
      </w:r>
      <w:r>
        <w:rPr>
          <w:color w:val="000000"/>
        </w:rPr>
        <w:t xml:space="preserve"> for </w:t>
      </w:r>
      <w:r w:rsidRPr="0048482F">
        <w:rPr>
          <w:color w:val="000000"/>
          <w:lang w:eastAsia="ko-KR"/>
        </w:rPr>
        <w:t xml:space="preserve">MCS Table </w:t>
      </w:r>
      <w:r w:rsidRPr="00C31313">
        <w:rPr>
          <w:strike/>
          <w:color w:val="000000"/>
          <w:lang w:eastAsia="ko-KR"/>
        </w:rPr>
        <w:t>5.1.3.1-1</w:t>
      </w:r>
      <w:r>
        <w:rPr>
          <w:color w:val="000000"/>
          <w:lang w:eastAsia="ko-KR"/>
        </w:rPr>
        <w:t xml:space="preserve"> </w:t>
      </w:r>
      <w:r w:rsidRPr="00C31313">
        <w:rPr>
          <w:color w:val="FF0000"/>
          <w:u w:val="single"/>
          <w:lang w:eastAsia="ko-KR"/>
        </w:rPr>
        <w:t>6.1.4.1-1</w:t>
      </w:r>
      <w:r w:rsidRPr="00C31313">
        <w:rPr>
          <w:color w:val="FF0000"/>
          <w:lang w:eastAsia="ko-KR"/>
        </w:rPr>
        <w:t xml:space="preserve"> </w:t>
      </w:r>
      <w:r w:rsidRPr="0048482F">
        <w:rPr>
          <w:color w:val="000000"/>
          <w:lang w:eastAsia="ko-KR"/>
        </w:rPr>
        <w:t xml:space="preserve">and </w:t>
      </w:r>
      <w:r>
        <w:rPr>
          <w:color w:val="000000"/>
          <w:lang w:eastAsia="ko-KR"/>
        </w:rPr>
        <w:t>28</w:t>
      </w:r>
      <w:r w:rsidRPr="0048482F">
        <w:rPr>
          <w:color w:val="000000"/>
          <w:lang w:eastAsia="ko-KR"/>
        </w:rPr>
        <w:t xml:space="preserve"> for MCS Table </w:t>
      </w:r>
      <w:r w:rsidRPr="00C31313">
        <w:rPr>
          <w:strike/>
          <w:color w:val="000000"/>
          <w:lang w:eastAsia="ko-KR"/>
        </w:rPr>
        <w:t>5.1.3.1-2</w:t>
      </w:r>
      <w:r>
        <w:rPr>
          <w:color w:val="000000"/>
          <w:lang w:eastAsia="ko-KR"/>
        </w:rPr>
        <w:t xml:space="preserve"> </w:t>
      </w:r>
      <w:r w:rsidRPr="00C31313">
        <w:rPr>
          <w:color w:val="FF0000"/>
          <w:u w:val="single"/>
          <w:lang w:eastAsia="ko-KR"/>
        </w:rPr>
        <w:t>6.1.4.1</w:t>
      </w:r>
      <w:r>
        <w:rPr>
          <w:color w:val="FF0000"/>
          <w:u w:val="single"/>
          <w:lang w:eastAsia="ko-KR"/>
        </w:rPr>
        <w:t>-2</w:t>
      </w:r>
      <w:r>
        <w:rPr>
          <w:color w:val="000000"/>
          <w:lang w:eastAsia="ko-KR"/>
        </w:rPr>
        <w:t xml:space="preserve">, respectively. The higher-layer parameter </w:t>
      </w:r>
      <w:r>
        <w:rPr>
          <w:i/>
          <w:color w:val="000000"/>
          <w:lang w:eastAsia="ko-KR"/>
        </w:rPr>
        <w:lastRenderedPageBreak/>
        <w:t>f</w:t>
      </w:r>
      <w:r w:rsidRPr="000E34AA">
        <w:rPr>
          <w:i/>
          <w:color w:val="000000"/>
          <w:lang w:eastAsia="ko-KR"/>
        </w:rPr>
        <w:t>requencyDensity</w:t>
      </w:r>
      <w:r>
        <w:rPr>
          <w:color w:val="000000"/>
          <w:lang w:eastAsia="ko-KR"/>
        </w:rPr>
        <w:t xml:space="preserve"> </w:t>
      </w:r>
      <w:r w:rsidR="00C13A9F">
        <w:rPr>
          <w:color w:val="FF0000"/>
          <w:u w:val="single"/>
          <w:lang w:eastAsia="ko-KR"/>
        </w:rPr>
        <w:t xml:space="preserve">consists of </w:t>
      </w:r>
      <w:r w:rsidR="00C13A9F" w:rsidRPr="00EA7934">
        <w:rPr>
          <w:color w:val="FF0000"/>
          <w:u w:val="single"/>
          <w:lang w:eastAsia="ko-KR"/>
        </w:rPr>
        <w:t xml:space="preserve">combinatorial index </w:t>
      </w:r>
      <w:r w:rsidR="00C13A9F" w:rsidRPr="00EA7934">
        <w:rPr>
          <w:i/>
          <w:color w:val="FF0000"/>
          <w:u w:val="single"/>
          <w:lang w:eastAsia="ko-KR"/>
        </w:rPr>
        <w:t>r</w:t>
      </w:r>
      <w:r w:rsidR="00C13A9F" w:rsidRPr="00EA7934">
        <w:rPr>
          <w:color w:val="FF0000"/>
          <w:u w:val="single"/>
          <w:lang w:eastAsia="ko-KR"/>
        </w:rPr>
        <w:t xml:space="preserve"> </w:t>
      </w:r>
      <w:r w:rsidR="00C13A9F">
        <w:rPr>
          <w:color w:val="FF0000"/>
          <w:u w:val="single"/>
          <w:lang w:eastAsia="ko-KR"/>
        </w:rPr>
        <w:t>containing the parameters N</w:t>
      </w:r>
      <w:r w:rsidR="00C13A9F" w:rsidRPr="00C31313">
        <w:rPr>
          <w:color w:val="FF0000"/>
          <w:u w:val="single"/>
          <w:vertAlign w:val="subscript"/>
          <w:lang w:eastAsia="ko-KR"/>
        </w:rPr>
        <w:t xml:space="preserve">RB0 </w:t>
      </w:r>
      <w:r w:rsidR="00C13A9F">
        <w:rPr>
          <w:color w:val="FF0000"/>
          <w:u w:val="single"/>
          <w:lang w:eastAsia="ko-KR"/>
        </w:rPr>
        <w:t>and N</w:t>
      </w:r>
      <w:r w:rsidR="00C13A9F" w:rsidRPr="00C31313">
        <w:rPr>
          <w:color w:val="FF0000"/>
          <w:u w:val="single"/>
          <w:vertAlign w:val="subscript"/>
          <w:lang w:eastAsia="ko-KR"/>
        </w:rPr>
        <w:t>RB1</w:t>
      </w:r>
      <w:r w:rsidR="00C13A9F">
        <w:rPr>
          <w:color w:val="FF0000"/>
          <w:u w:val="single"/>
          <w:lang w:eastAsia="ko-KR"/>
        </w:rPr>
        <w:t xml:space="preserve"> which</w:t>
      </w:r>
      <w:r w:rsidR="00C13A9F">
        <w:rPr>
          <w:color w:val="000000"/>
          <w:lang w:eastAsia="ko-KR"/>
        </w:rPr>
        <w:t xml:space="preserve"> </w:t>
      </w:r>
      <w:r>
        <w:rPr>
          <w:color w:val="000000"/>
          <w:lang w:eastAsia="ko-KR"/>
        </w:rPr>
        <w:t xml:space="preserve">can be configured with the values </w:t>
      </w:r>
      <w:r w:rsidRPr="00EA7934">
        <w:rPr>
          <w:color w:val="FF0000"/>
          <w:u w:val="single"/>
          <w:lang w:eastAsia="ko-KR"/>
        </w:rPr>
        <w:t>in the range</w:t>
      </w:r>
      <w:r w:rsidRPr="00EA7934">
        <w:rPr>
          <w:color w:val="FF0000"/>
          <w:lang w:eastAsia="ko-KR"/>
        </w:rPr>
        <w:t xml:space="preserve"> </w:t>
      </w:r>
      <w:r>
        <w:rPr>
          <w:color w:val="000000"/>
          <w:lang w:eastAsia="ko-KR"/>
        </w:rPr>
        <w:t xml:space="preserve">1-276. </w:t>
      </w:r>
      <w:r w:rsidR="00C13A9F" w:rsidRPr="00C13A9F">
        <w:rPr>
          <w:color w:val="FF0000"/>
          <w:u w:val="single"/>
          <w:lang w:eastAsia="ko-KR"/>
        </w:rPr>
        <w:t xml:space="preserve">The combinatorial index </w:t>
      </w:r>
      <w:r w:rsidR="00C13A9F" w:rsidRPr="00C13A9F">
        <w:rPr>
          <w:i/>
          <w:color w:val="FF0000"/>
          <w:u w:val="single"/>
          <w:lang w:eastAsia="ko-KR"/>
        </w:rPr>
        <w:t>r</w:t>
      </w:r>
      <w:r w:rsidR="00C13A9F" w:rsidRPr="00C13A9F">
        <w:rPr>
          <w:color w:val="FF0000"/>
          <w:u w:val="single"/>
          <w:lang w:eastAsia="ko-KR"/>
        </w:rPr>
        <w:t xml:space="preserve"> is defined as</w:t>
      </w:r>
      <w:r w:rsidR="00C13A9F" w:rsidRPr="00C13A9F">
        <w:rPr>
          <w:color w:val="FF0000"/>
          <w:lang w:eastAsia="ko-KR"/>
        </w:rPr>
        <w:t xml:space="preserve"> </w:t>
      </w:r>
    </w:p>
    <w:p w14:paraId="2C46566E" w14:textId="0F485A9E" w:rsidR="00C31313" w:rsidRPr="00C13A9F" w:rsidRDefault="00C31313" w:rsidP="00C31313">
      <w:pPr>
        <w:rPr>
          <w:color w:val="FF0000"/>
          <w:lang w:eastAsia="ko-KR"/>
        </w:rPr>
      </w:pPr>
    </w:p>
    <w:p w14:paraId="216E83EB" w14:textId="77777777" w:rsidR="00C31313" w:rsidRPr="00C13A9F" w:rsidRDefault="00C31313" w:rsidP="00C31313">
      <w:pPr>
        <w:numPr>
          <w:ilvl w:val="2"/>
          <w:numId w:val="22"/>
        </w:numPr>
        <w:overflowPunct/>
        <w:autoSpaceDE/>
        <w:autoSpaceDN/>
        <w:adjustRightInd/>
        <w:spacing w:after="180"/>
        <w:textAlignment w:val="auto"/>
        <w:rPr>
          <w:color w:val="FF0000"/>
        </w:rPr>
      </w:pPr>
      <m:oMath>
        <m:r>
          <w:rPr>
            <w:rStyle w:val="IvDbodytextChar"/>
            <w:rFonts w:ascii="Cambria Math" w:hAnsi="Cambria Math"/>
            <w:color w:val="FF0000"/>
            <w:sz w:val="24"/>
          </w:rPr>
          <m:t>r=</m:t>
        </m:r>
        <m:nary>
          <m:naryPr>
            <m:chr m:val="∑"/>
            <m:limLoc m:val="undOvr"/>
            <m:ctrlPr>
              <w:rPr>
                <w:rStyle w:val="IvDbodytextChar"/>
                <w:rFonts w:ascii="Cambria Math" w:hAnsi="Cambria Math"/>
                <w:i/>
                <w:color w:val="FF0000"/>
                <w:sz w:val="24"/>
              </w:rPr>
            </m:ctrlPr>
          </m:naryPr>
          <m:sub>
            <m:r>
              <w:rPr>
                <w:rStyle w:val="IvDbodytextChar"/>
                <w:rFonts w:ascii="Cambria Math" w:hAnsi="Cambria Math"/>
                <w:color w:val="FF0000"/>
                <w:sz w:val="24"/>
              </w:rPr>
              <m:t>i=0</m:t>
            </m:r>
          </m:sub>
          <m:sup>
            <m:r>
              <w:rPr>
                <w:rStyle w:val="IvDbodytextChar"/>
                <w:rFonts w:ascii="Cambria Math" w:hAnsi="Cambria Math"/>
                <w:color w:val="FF0000"/>
                <w:sz w:val="24"/>
              </w:rPr>
              <m:t>1</m:t>
            </m:r>
          </m:sup>
          <m:e>
            <m:d>
              <m:dPr>
                <m:begChr m:val="⟨"/>
                <m:endChr m:val="⟩"/>
                <m:ctrlPr>
                  <w:rPr>
                    <w:rStyle w:val="IvDbodytextChar"/>
                    <w:rFonts w:ascii="Cambria Math" w:hAnsi="Cambria Math"/>
                    <w:i/>
                    <w:color w:val="FF0000"/>
                    <w:sz w:val="24"/>
                  </w:rPr>
                </m:ctrlPr>
              </m:dPr>
              <m:e>
                <m:f>
                  <m:fPr>
                    <m:type m:val="noBar"/>
                    <m:ctrlPr>
                      <w:rPr>
                        <w:rStyle w:val="IvDbodytextChar"/>
                        <w:rFonts w:ascii="Cambria Math" w:hAnsi="Cambria Math"/>
                        <w:i/>
                        <w:color w:val="FF0000"/>
                        <w:sz w:val="24"/>
                      </w:rPr>
                    </m:ctrlPr>
                  </m:fPr>
                  <m:num>
                    <m:r>
                      <w:rPr>
                        <w:rFonts w:ascii="Cambria Math" w:hAnsi="Cambria Math"/>
                        <w:color w:val="FF0000"/>
                        <w:sz w:val="24"/>
                      </w:rPr>
                      <m:t>276</m:t>
                    </m:r>
                    <m:r>
                      <w:rPr>
                        <w:rStyle w:val="IvDbodytextChar"/>
                        <w:rFonts w:ascii="Cambria Math" w:hAnsi="Cambria Math"/>
                        <w:color w:val="FF0000"/>
                        <w:sz w:val="24"/>
                      </w:rPr>
                      <m:t>-</m:t>
                    </m:r>
                    <m:sSub>
                      <m:sSubPr>
                        <m:ctrlPr>
                          <w:rPr>
                            <w:rStyle w:val="IvDbodytextChar"/>
                            <w:rFonts w:ascii="Cambria Math" w:hAnsi="Cambria Math"/>
                            <w:i/>
                            <w:color w:val="FF0000"/>
                            <w:sz w:val="24"/>
                          </w:rPr>
                        </m:ctrlPr>
                      </m:sSubPr>
                      <m:e>
                        <m:r>
                          <w:rPr>
                            <w:rStyle w:val="IvDbodytextChar"/>
                            <w:rFonts w:ascii="Cambria Math" w:hAnsi="Cambria Math"/>
                            <w:color w:val="FF0000"/>
                            <w:sz w:val="24"/>
                          </w:rPr>
                          <m:t>N</m:t>
                        </m:r>
                      </m:e>
                      <m:sub>
                        <m:r>
                          <w:rPr>
                            <w:rStyle w:val="IvDbodytextChar"/>
                            <w:rFonts w:ascii="Cambria Math" w:hAnsi="Cambria Math"/>
                            <w:color w:val="FF0000"/>
                            <w:sz w:val="24"/>
                          </w:rPr>
                          <m:t>RBi</m:t>
                        </m:r>
                      </m:sub>
                    </m:sSub>
                  </m:num>
                  <m:den>
                    <m:r>
                      <w:rPr>
                        <w:rStyle w:val="IvDbodytextChar"/>
                        <w:rFonts w:ascii="Cambria Math" w:hAnsi="Cambria Math"/>
                        <w:color w:val="FF0000"/>
                        <w:sz w:val="24"/>
                      </w:rPr>
                      <m:t>2-i</m:t>
                    </m:r>
                  </m:den>
                </m:f>
              </m:e>
            </m:d>
          </m:e>
        </m:nary>
      </m:oMath>
    </w:p>
    <w:p w14:paraId="27C78C90" w14:textId="5ADBADA8" w:rsidR="00C31313" w:rsidRPr="00C13A9F" w:rsidRDefault="00C31313" w:rsidP="00C31313">
      <w:pPr>
        <w:numPr>
          <w:ilvl w:val="2"/>
          <w:numId w:val="22"/>
        </w:numPr>
        <w:overflowPunct/>
        <w:autoSpaceDE/>
        <w:autoSpaceDN/>
        <w:adjustRightInd/>
        <w:spacing w:after="180"/>
        <w:textAlignment w:val="auto"/>
        <w:rPr>
          <w:color w:val="FF0000"/>
          <w:lang w:val="en-AU"/>
        </w:rPr>
      </w:pPr>
      <w:r w:rsidRPr="00C13A9F">
        <w:rPr>
          <w:color w:val="FF0000"/>
        </w:rPr>
        <w:t>where the N</w:t>
      </w:r>
      <w:r w:rsidRPr="00C13A9F">
        <w:rPr>
          <w:color w:val="FF0000"/>
          <w:vertAlign w:val="subscript"/>
        </w:rPr>
        <w:t>RBi</w:t>
      </w:r>
      <w:r w:rsidR="00C13A9F">
        <w:rPr>
          <w:color w:val="FF0000"/>
        </w:rPr>
        <w:t>, i=0,1</w:t>
      </w:r>
      <w:r w:rsidRPr="00C13A9F">
        <w:rPr>
          <w:color w:val="FF0000"/>
        </w:rPr>
        <w:t xml:space="preserve"> are the</w:t>
      </w:r>
      <w:r w:rsidRPr="00C13A9F">
        <w:rPr>
          <w:i/>
          <w:color w:val="FF0000"/>
        </w:rPr>
        <w:t xml:space="preserve"> </w:t>
      </w:r>
      <w:r w:rsidRPr="00C13A9F">
        <w:rPr>
          <w:color w:val="FF0000"/>
        </w:rPr>
        <w:t>sorted thresholds N</w:t>
      </w:r>
      <w:r w:rsidRPr="00C13A9F">
        <w:rPr>
          <w:color w:val="FF0000"/>
          <w:vertAlign w:val="subscript"/>
        </w:rPr>
        <w:t>RBi+1</w:t>
      </w:r>
      <w:r w:rsidRPr="00C13A9F">
        <w:rPr>
          <w:color w:val="FF0000"/>
        </w:rPr>
        <w:t>≥N</w:t>
      </w:r>
      <w:r w:rsidRPr="00C13A9F">
        <w:rPr>
          <w:color w:val="FF0000"/>
          <w:vertAlign w:val="subscript"/>
        </w:rPr>
        <w:t>RBi</w:t>
      </w:r>
      <w:r w:rsidRPr="00C13A9F">
        <w:rPr>
          <w:color w:val="FF0000"/>
        </w:rPr>
        <w:t xml:space="preserve"> and</w:t>
      </w:r>
    </w:p>
    <w:p w14:paraId="2D684103" w14:textId="77777777" w:rsidR="00C31313" w:rsidRPr="00C13A9F" w:rsidRDefault="00C31313" w:rsidP="00C31313">
      <w:pPr>
        <w:overflowPunct/>
        <w:autoSpaceDE/>
        <w:autoSpaceDN/>
        <w:adjustRightInd/>
        <w:spacing w:after="180"/>
        <w:ind w:left="2560"/>
        <w:textAlignment w:val="auto"/>
        <w:rPr>
          <w:color w:val="FF0000"/>
          <w:lang w:val="en-AU"/>
        </w:rPr>
      </w:pPr>
      <w:r w:rsidRPr="00C13A9F">
        <w:rPr>
          <w:color w:val="FF0000"/>
        </w:rPr>
        <w:t xml:space="preserve"> </w:t>
      </w:r>
      <w:r w:rsidRPr="00C13A9F">
        <w:rPr>
          <w:color w:val="FF0000"/>
          <w:lang w:val="en-US"/>
        </w:rPr>
        <w:t>where</w:t>
      </w:r>
      <w:r w:rsidRPr="00C13A9F">
        <w:rPr>
          <w:i/>
          <w:color w:val="FF0000"/>
          <w:lang w:val="en-US"/>
        </w:rPr>
        <w:t xml:space="preserve"> </w:t>
      </w:r>
      <m:oMath>
        <m:d>
          <m:dPr>
            <m:begChr m:val="⟨"/>
            <m:endChr m:val="⟩"/>
            <m:ctrlPr>
              <w:rPr>
                <w:rStyle w:val="IvDbodytextChar"/>
                <w:rFonts w:ascii="Cambria Math" w:hAnsi="Cambria Math"/>
                <w:i/>
                <w:color w:val="FF0000"/>
              </w:rPr>
            </m:ctrlPr>
          </m:dPr>
          <m:e>
            <m:f>
              <m:fPr>
                <m:type m:val="noBar"/>
                <m:ctrlPr>
                  <w:rPr>
                    <w:rStyle w:val="IvDbodytextChar"/>
                    <w:rFonts w:ascii="Cambria Math" w:hAnsi="Cambria Math"/>
                    <w:i/>
                    <w:color w:val="FF0000"/>
                  </w:rPr>
                </m:ctrlPr>
              </m:fPr>
              <m:num>
                <m:r>
                  <w:rPr>
                    <w:rFonts w:ascii="Cambria Math" w:hAnsi="Cambria Math"/>
                    <w:color w:val="FF0000"/>
                  </w:rPr>
                  <m:t>x</m:t>
                </m:r>
              </m:num>
              <m:den>
                <m:r>
                  <w:rPr>
                    <w:rStyle w:val="IvDbodytextChar"/>
                    <w:rFonts w:ascii="Cambria Math" w:hAnsi="Cambria Math"/>
                    <w:color w:val="FF0000"/>
                  </w:rPr>
                  <m:t>y</m:t>
                </m:r>
              </m:den>
            </m:f>
          </m:e>
        </m:d>
        <m:r>
          <w:rPr>
            <w:rStyle w:val="IvDbodytextChar"/>
            <w:rFonts w:ascii="Cambria Math" w:hAnsi="Cambria Math"/>
            <w:color w:val="FF0000"/>
          </w:rPr>
          <m:t>=</m:t>
        </m:r>
        <m:d>
          <m:dPr>
            <m:begChr m:val="{"/>
            <m:endChr m:val=""/>
            <m:ctrlPr>
              <w:rPr>
                <w:rStyle w:val="IvDbodytextChar"/>
                <w:rFonts w:ascii="Cambria Math" w:hAnsi="Cambria Math"/>
                <w:i/>
                <w:color w:val="FF0000"/>
              </w:rPr>
            </m:ctrlPr>
          </m:dPr>
          <m:e>
            <m:m>
              <m:mPr>
                <m:mcs>
                  <m:mc>
                    <m:mcPr>
                      <m:count m:val="2"/>
                      <m:mcJc m:val="center"/>
                    </m:mcPr>
                  </m:mc>
                </m:mcs>
                <m:ctrlPr>
                  <w:rPr>
                    <w:rStyle w:val="IvDbodytextChar"/>
                    <w:rFonts w:ascii="Cambria Math" w:hAnsi="Cambria Math"/>
                    <w:i/>
                    <w:color w:val="FF0000"/>
                  </w:rPr>
                </m:ctrlPr>
              </m:mPr>
              <m:mr>
                <m:e>
                  <m:m>
                    <m:mPr>
                      <m:mcs>
                        <m:mc>
                          <m:mcPr>
                            <m:count m:val="1"/>
                            <m:mcJc m:val="center"/>
                          </m:mcPr>
                        </m:mc>
                      </m:mcs>
                      <m:ctrlPr>
                        <w:rPr>
                          <w:rStyle w:val="IvDbodytextChar"/>
                          <w:rFonts w:ascii="Cambria Math" w:hAnsi="Cambria Math"/>
                          <w:i/>
                          <w:color w:val="FF0000"/>
                        </w:rPr>
                      </m:ctrlPr>
                    </m:mPr>
                    <m:mr>
                      <m:e>
                        <m:d>
                          <m:dPr>
                            <m:ctrlPr>
                              <w:rPr>
                                <w:rStyle w:val="IvDbodytextChar"/>
                                <w:rFonts w:ascii="Cambria Math" w:hAnsi="Cambria Math"/>
                                <w:i/>
                                <w:color w:val="FF0000"/>
                              </w:rPr>
                            </m:ctrlPr>
                          </m:dPr>
                          <m:e>
                            <m:m>
                              <m:mPr>
                                <m:mcs>
                                  <m:mc>
                                    <m:mcPr>
                                      <m:count m:val="1"/>
                                      <m:mcJc m:val="center"/>
                                    </m:mcPr>
                                  </m:mc>
                                </m:mcs>
                                <m:ctrlPr>
                                  <w:rPr>
                                    <w:rStyle w:val="IvDbodytextChar"/>
                                    <w:rFonts w:ascii="Cambria Math" w:hAnsi="Cambria Math"/>
                                    <w:i/>
                                    <w:color w:val="FF0000"/>
                                  </w:rPr>
                                </m:ctrlPr>
                              </m:mPr>
                              <m:mr>
                                <m:e>
                                  <m:r>
                                    <w:rPr>
                                      <w:rStyle w:val="IvDbodytextChar"/>
                                      <w:rFonts w:ascii="Cambria Math" w:hAnsi="Cambria Math"/>
                                      <w:color w:val="FF0000"/>
                                    </w:rPr>
                                    <m:t>x+y-1</m:t>
                                  </m:r>
                                </m:e>
                              </m:mr>
                              <m:mr>
                                <m:e>
                                  <m:r>
                                    <w:rPr>
                                      <w:rStyle w:val="IvDbodytextChar"/>
                                      <w:rFonts w:ascii="Cambria Math" w:hAnsi="Cambria Math"/>
                                      <w:color w:val="FF0000"/>
                                    </w:rPr>
                                    <m:t>y</m:t>
                                  </m:r>
                                </m:e>
                              </m:mr>
                            </m:m>
                          </m:e>
                        </m:d>
                      </m:e>
                    </m:mr>
                    <m:mr>
                      <m:e/>
                    </m:mr>
                  </m:m>
                </m:e>
                <m:e>
                  <m:r>
                    <w:rPr>
                      <w:rStyle w:val="IvDbodytextChar"/>
                      <w:rFonts w:ascii="Cambria Math" w:hAnsi="Cambria Math"/>
                      <w:color w:val="FF0000"/>
                    </w:rPr>
                    <m:t>o</m:t>
                  </m:r>
                  <m:r>
                    <m:rPr>
                      <m:lit/>
                    </m:rPr>
                    <w:rPr>
                      <w:rStyle w:val="IvDbodytextChar"/>
                      <w:rFonts w:ascii="Cambria Math" w:hAnsi="Cambria Math"/>
                      <w:color w:val="FF0000"/>
                    </w:rPr>
                    <m:t>/</m:t>
                  </m:r>
                  <m:r>
                    <w:rPr>
                      <w:rStyle w:val="IvDbodytextChar"/>
                      <w:rFonts w:ascii="Cambria Math" w:hAnsi="Cambria Math"/>
                      <w:color w:val="FF0000"/>
                    </w:rPr>
                    <m:t>w</m:t>
                  </m:r>
                </m:e>
              </m:mr>
              <m:mr>
                <m:e>
                  <m:r>
                    <w:rPr>
                      <w:rStyle w:val="IvDbodytextChar"/>
                      <w:rFonts w:ascii="Cambria Math" w:hAnsi="Cambria Math"/>
                      <w:color w:val="FF0000"/>
                    </w:rPr>
                    <m:t>0</m:t>
                  </m:r>
                </m:e>
                <m:e>
                  <m:r>
                    <w:rPr>
                      <w:rStyle w:val="IvDbodytextChar"/>
                      <w:rFonts w:ascii="Cambria Math" w:hAnsi="Cambria Math"/>
                      <w:color w:val="FF0000"/>
                    </w:rPr>
                    <m:t>x=0</m:t>
                  </m:r>
                </m:e>
              </m:mr>
            </m:m>
          </m:e>
        </m:d>
      </m:oMath>
      <w:r w:rsidRPr="00C13A9F">
        <w:rPr>
          <w:rStyle w:val="IvDbodytextChar"/>
          <w:i/>
          <w:color w:val="FF0000"/>
        </w:rPr>
        <w:t xml:space="preserve"> </w:t>
      </w:r>
      <w:r w:rsidRPr="00C13A9F">
        <w:rPr>
          <w:color w:val="FF0000"/>
          <w:lang w:val="en-US"/>
        </w:rPr>
        <w:t>and</w:t>
      </w:r>
      <w:r w:rsidRPr="00C13A9F">
        <w:rPr>
          <w:i/>
          <w:color w:val="FF0000"/>
          <w:lang w:val="en-US"/>
        </w:rPr>
        <w:t xml:space="preserve"> </w:t>
      </w:r>
      <m:oMath>
        <m:d>
          <m:dPr>
            <m:ctrlPr>
              <w:rPr>
                <w:rFonts w:ascii="Cambria Math" w:hAnsi="Cambria Math"/>
                <w:i/>
                <w:color w:val="FF0000"/>
                <w:lang w:val="en-US"/>
              </w:rPr>
            </m:ctrlPr>
          </m:dPr>
          <m:e>
            <m:m>
              <m:mPr>
                <m:mcs>
                  <m:mc>
                    <m:mcPr>
                      <m:count m:val="1"/>
                      <m:mcJc m:val="center"/>
                    </m:mcPr>
                  </m:mc>
                </m:mcs>
                <m:ctrlPr>
                  <w:rPr>
                    <w:rFonts w:ascii="Cambria Math" w:hAnsi="Cambria Math"/>
                    <w:i/>
                    <w:color w:val="FF0000"/>
                    <w:lang w:val="en-US"/>
                  </w:rPr>
                </m:ctrlPr>
              </m:mPr>
              <m:mr>
                <m:e>
                  <m:r>
                    <w:rPr>
                      <w:rFonts w:ascii="Cambria Math" w:hAnsi="Cambria Math"/>
                      <w:color w:val="FF0000"/>
                      <w:lang w:val="en-US"/>
                    </w:rPr>
                    <m:t>a</m:t>
                  </m:r>
                </m:e>
              </m:mr>
              <m:mr>
                <m:e>
                  <m:r>
                    <w:rPr>
                      <w:rFonts w:ascii="Cambria Math" w:hAnsi="Cambria Math"/>
                      <w:color w:val="FF0000"/>
                      <w:lang w:val="en-US"/>
                    </w:rPr>
                    <m:t>b</m:t>
                  </m:r>
                </m:e>
              </m:mr>
            </m:m>
          </m:e>
        </m:d>
        <m:r>
          <w:rPr>
            <w:rFonts w:ascii="Cambria Math" w:hAnsi="Cambria Math"/>
            <w:color w:val="FF0000"/>
            <w:lang w:val="en-US"/>
          </w:rPr>
          <m:t>=</m:t>
        </m:r>
        <m:f>
          <m:fPr>
            <m:ctrlPr>
              <w:rPr>
                <w:rFonts w:ascii="Cambria Math" w:hAnsi="Cambria Math"/>
                <w:i/>
                <w:color w:val="FF0000"/>
                <w:lang w:val="en-US"/>
              </w:rPr>
            </m:ctrlPr>
          </m:fPr>
          <m:num>
            <m:r>
              <w:rPr>
                <w:rFonts w:ascii="Cambria Math" w:hAnsi="Cambria Math"/>
                <w:color w:val="FF0000"/>
                <w:lang w:val="en-US"/>
              </w:rPr>
              <m:t>a!</m:t>
            </m:r>
          </m:num>
          <m:den>
            <m:r>
              <w:rPr>
                <w:rFonts w:ascii="Cambria Math" w:hAnsi="Cambria Math"/>
                <w:color w:val="FF0000"/>
                <w:lang w:val="en-US"/>
              </w:rPr>
              <m:t>b!</m:t>
            </m:r>
            <m:d>
              <m:dPr>
                <m:ctrlPr>
                  <w:rPr>
                    <w:rFonts w:ascii="Cambria Math" w:hAnsi="Cambria Math"/>
                    <w:i/>
                    <w:color w:val="FF0000"/>
                    <w:lang w:val="en-US"/>
                  </w:rPr>
                </m:ctrlPr>
              </m:dPr>
              <m:e>
                <m:r>
                  <w:rPr>
                    <w:rFonts w:ascii="Cambria Math" w:hAnsi="Cambria Math"/>
                    <w:color w:val="FF0000"/>
                    <w:lang w:val="en-US"/>
                  </w:rPr>
                  <m:t>a-b</m:t>
                </m:r>
              </m:e>
            </m:d>
            <m:r>
              <w:rPr>
                <w:rFonts w:ascii="Cambria Math" w:hAnsi="Cambria Math"/>
                <w:color w:val="FF0000"/>
                <w:lang w:val="en-US"/>
              </w:rPr>
              <m:t>!</m:t>
            </m:r>
          </m:den>
        </m:f>
      </m:oMath>
      <w:r w:rsidRPr="00C13A9F">
        <w:rPr>
          <w:i/>
          <w:color w:val="FF0000"/>
          <w:lang w:val="en-US"/>
        </w:rPr>
        <w:t xml:space="preserve"> </w:t>
      </w:r>
      <w:r w:rsidRPr="00C13A9F">
        <w:rPr>
          <w:color w:val="FF0000"/>
          <w:lang w:val="en-US"/>
        </w:rPr>
        <w:t>is the binomial coefficient</w:t>
      </w:r>
    </w:p>
    <w:p w14:paraId="1392DB9F" w14:textId="77777777" w:rsidR="00C31313" w:rsidRPr="00EA7934" w:rsidRDefault="00C31313" w:rsidP="00C31313">
      <w:pPr>
        <w:rPr>
          <w:color w:val="FF0000"/>
          <w:u w:val="single"/>
          <w:lang w:val="en-AU" w:eastAsia="ko-KR"/>
        </w:rPr>
      </w:pPr>
    </w:p>
    <w:p w14:paraId="040019D7" w14:textId="4117A054" w:rsidR="00C31313" w:rsidRPr="00225F00" w:rsidRDefault="00C31313" w:rsidP="00C31313">
      <w:pPr>
        <w:rPr>
          <w:lang w:val="en-US"/>
        </w:rPr>
      </w:pPr>
      <w:r w:rsidRPr="00225F00">
        <w:rPr>
          <w:highlight w:val="yellow"/>
          <w:lang w:val="en-US"/>
        </w:rPr>
        <w:t xml:space="preserve">&gt;&gt;&gt;&gt;&gt;&gt;&gt;&gt;&gt;&gt;&gt;&gt; </w:t>
      </w:r>
      <w:r>
        <w:rPr>
          <w:highlight w:val="yellow"/>
          <w:lang w:val="en-US"/>
        </w:rPr>
        <w:t xml:space="preserve">End </w:t>
      </w:r>
      <w:r w:rsidRPr="00225F00">
        <w:rPr>
          <w:highlight w:val="yellow"/>
          <w:lang w:val="en-US"/>
        </w:rPr>
        <w:t>text proposal</w:t>
      </w:r>
      <w:r>
        <w:rPr>
          <w:highlight w:val="yellow"/>
          <w:lang w:val="en-US"/>
        </w:rPr>
        <w:t xml:space="preserve"> section 6.2.3.1 </w:t>
      </w:r>
      <w:r w:rsidRPr="00225F00">
        <w:rPr>
          <w:highlight w:val="yellow"/>
          <w:lang w:val="en-US"/>
        </w:rPr>
        <w:t xml:space="preserve"> &gt;&gt;&gt;&gt;&gt;&gt;&gt;&gt;&gt;&gt;&gt;&gt;</w:t>
      </w:r>
    </w:p>
    <w:p w14:paraId="23101DE8" w14:textId="46CE3463" w:rsidR="00EA7934" w:rsidRDefault="00EA7934" w:rsidP="00EA7934">
      <w:pPr>
        <w:pStyle w:val="Proposal"/>
        <w:numPr>
          <w:ilvl w:val="0"/>
          <w:numId w:val="0"/>
        </w:numPr>
        <w:ind w:left="1701" w:hanging="1701"/>
        <w:rPr>
          <w:lang w:val="en-US"/>
        </w:rPr>
      </w:pPr>
    </w:p>
    <w:p w14:paraId="008EB311" w14:textId="01D1273A" w:rsidR="00C13A9F" w:rsidRPr="00225F00" w:rsidRDefault="00C13A9F" w:rsidP="00C13A9F">
      <w:pPr>
        <w:rPr>
          <w:lang w:val="en-US"/>
        </w:rPr>
      </w:pPr>
      <w:r w:rsidRPr="00225F00">
        <w:rPr>
          <w:highlight w:val="yellow"/>
          <w:lang w:val="en-US"/>
        </w:rPr>
        <w:t>&gt;&gt;&gt;&gt;&gt;&gt;&gt;&gt;&gt;&gt;&gt;&gt; Start text proposal</w:t>
      </w:r>
      <w:r>
        <w:rPr>
          <w:highlight w:val="yellow"/>
          <w:lang w:val="en-US"/>
        </w:rPr>
        <w:t xml:space="preserve"> section 6.2.3.2 </w:t>
      </w:r>
      <w:r w:rsidRPr="00225F00">
        <w:rPr>
          <w:highlight w:val="yellow"/>
          <w:lang w:val="en-US"/>
        </w:rPr>
        <w:t xml:space="preserve"> &gt;&gt;&gt;&gt;&gt;&gt;&gt;&gt;&gt;&gt;&gt;&gt;</w:t>
      </w:r>
    </w:p>
    <w:p w14:paraId="6FBCA6AF" w14:textId="77777777" w:rsidR="00C13A9F" w:rsidRDefault="00C13A9F" w:rsidP="00EA7934">
      <w:pPr>
        <w:pStyle w:val="Proposal"/>
        <w:numPr>
          <w:ilvl w:val="0"/>
          <w:numId w:val="0"/>
        </w:numPr>
        <w:ind w:left="1701" w:hanging="1701"/>
        <w:rPr>
          <w:lang w:val="en-US"/>
        </w:rPr>
      </w:pPr>
    </w:p>
    <w:p w14:paraId="1B1027F7" w14:textId="77777777" w:rsidR="00C13A9F" w:rsidRDefault="00C13A9F" w:rsidP="00C13A9F">
      <w:pPr>
        <w:rPr>
          <w:i/>
          <w:color w:val="000000"/>
        </w:rPr>
      </w:pPr>
      <w:r w:rsidRPr="0048482F">
        <w:rPr>
          <w:color w:val="000000"/>
        </w:rPr>
        <w:t xml:space="preserve">When transform precoding is enabled and if a UE is configured with the higher layer parameter </w:t>
      </w:r>
      <w:r w:rsidRPr="0048482F">
        <w:rPr>
          <w:i/>
          <w:color w:val="000000"/>
        </w:rPr>
        <w:t>UL-PTRS-present-transform-precoding</w:t>
      </w:r>
      <w:r>
        <w:rPr>
          <w:i/>
          <w:color w:val="000000"/>
        </w:rPr>
        <w:t>,</w:t>
      </w:r>
    </w:p>
    <w:p w14:paraId="55DA007A" w14:textId="7843486C" w:rsidR="00C13A9F" w:rsidRDefault="00C13A9F" w:rsidP="00C13A9F">
      <w:pPr>
        <w:ind w:left="567" w:hanging="283"/>
        <w:rPr>
          <w:color w:val="000000"/>
        </w:rPr>
      </w:pPr>
      <w:r>
        <w:rPr>
          <w:lang w:eastAsia="ko-KR"/>
        </w:rPr>
        <w:t>-</w:t>
      </w:r>
      <w:r>
        <w:rPr>
          <w:lang w:eastAsia="ko-KR"/>
        </w:rPr>
        <w:tab/>
        <w:t>the UE shall be configured with</w:t>
      </w:r>
      <w:r w:rsidRPr="0048482F">
        <w:rPr>
          <w:color w:val="000000"/>
        </w:rPr>
        <w:t xml:space="preserve"> the higher layer parameter</w:t>
      </w:r>
      <w:r w:rsidRPr="00C13A9F">
        <w:rPr>
          <w:strike/>
          <w:color w:val="000000"/>
        </w:rPr>
        <w:t>s</w:t>
      </w:r>
      <w:r w:rsidRPr="0048482F">
        <w:rPr>
          <w:color w:val="000000"/>
        </w:rPr>
        <w:t xml:space="preserve"> </w:t>
      </w:r>
      <w:r w:rsidRPr="005217A7">
        <w:rPr>
          <w:i/>
          <w:color w:val="000000"/>
        </w:rPr>
        <w:t>sample</w:t>
      </w:r>
      <w:r>
        <w:rPr>
          <w:i/>
          <w:color w:val="000000"/>
        </w:rPr>
        <w:t>D</w:t>
      </w:r>
      <w:r w:rsidRPr="005217A7">
        <w:rPr>
          <w:i/>
          <w:color w:val="000000"/>
        </w:rPr>
        <w:t>ensity</w:t>
      </w:r>
      <w:r>
        <w:rPr>
          <w:color w:val="000000"/>
        </w:rPr>
        <w:t xml:space="preserve"> </w:t>
      </w:r>
      <w:r>
        <w:rPr>
          <w:color w:val="FF0000"/>
          <w:u w:val="single"/>
          <w:lang w:eastAsia="ko-KR"/>
        </w:rPr>
        <w:t xml:space="preserve">consisting of </w:t>
      </w:r>
      <w:r w:rsidRPr="00EA7934">
        <w:rPr>
          <w:color w:val="FF0000"/>
          <w:u w:val="single"/>
          <w:lang w:eastAsia="ko-KR"/>
        </w:rPr>
        <w:t xml:space="preserve">combinatorial index </w:t>
      </w:r>
      <w:r w:rsidRPr="00EA7934">
        <w:rPr>
          <w:i/>
          <w:color w:val="FF0000"/>
          <w:u w:val="single"/>
          <w:lang w:eastAsia="ko-KR"/>
        </w:rPr>
        <w:t>r</w:t>
      </w:r>
      <w:r w:rsidRPr="00EA7934">
        <w:rPr>
          <w:color w:val="FF0000"/>
          <w:u w:val="single"/>
          <w:lang w:eastAsia="ko-KR"/>
        </w:rPr>
        <w:t xml:space="preserve"> </w:t>
      </w:r>
      <w:r>
        <w:rPr>
          <w:color w:val="FF0000"/>
          <w:u w:val="single"/>
          <w:lang w:eastAsia="ko-KR"/>
        </w:rPr>
        <w:t>containing the parameters N</w:t>
      </w:r>
      <w:r>
        <w:rPr>
          <w:color w:val="FF0000"/>
          <w:u w:val="single"/>
          <w:vertAlign w:val="subscript"/>
          <w:lang w:eastAsia="ko-KR"/>
        </w:rPr>
        <w:t>RBi</w:t>
      </w:r>
      <w:r w:rsidRPr="00C31313">
        <w:rPr>
          <w:color w:val="FF0000"/>
          <w:u w:val="single"/>
          <w:vertAlign w:val="subscript"/>
          <w:lang w:eastAsia="ko-KR"/>
        </w:rPr>
        <w:t xml:space="preserve"> </w:t>
      </w:r>
      <w:r>
        <w:rPr>
          <w:color w:val="FF0000"/>
          <w:u w:val="single"/>
          <w:vertAlign w:val="subscript"/>
          <w:lang w:eastAsia="ko-KR"/>
        </w:rPr>
        <w:t>,</w:t>
      </w:r>
      <w:r w:rsidRPr="00C13A9F">
        <w:rPr>
          <w:i/>
          <w:color w:val="FF0000"/>
          <w:u w:val="single"/>
          <w:lang w:eastAsia="ko-KR"/>
        </w:rPr>
        <w:t>i=0,1,2,3,4</w:t>
      </w:r>
      <w:r>
        <w:rPr>
          <w:color w:val="FF0000"/>
          <w:u w:val="single"/>
          <w:vertAlign w:val="subscript"/>
          <w:lang w:eastAsia="ko-KR"/>
        </w:rPr>
        <w:t xml:space="preserve">, </w:t>
      </w:r>
      <w:r w:rsidRPr="00C13A9F">
        <w:rPr>
          <w:color w:val="FF0000"/>
          <w:u w:val="single"/>
          <w:lang w:eastAsia="ko-KR"/>
        </w:rPr>
        <w:t>which can be configured with the values in the range 1-276</w:t>
      </w:r>
      <w:r>
        <w:rPr>
          <w:color w:val="000000"/>
          <w:lang w:eastAsia="ko-KR"/>
        </w:rPr>
        <w:t xml:space="preserve">. </w:t>
      </w:r>
      <w:r w:rsidRPr="00C13A9F">
        <w:rPr>
          <w:strike/>
          <w:color w:val="000000"/>
        </w:rPr>
        <w:t>and</w:t>
      </w:r>
      <w:r w:rsidRPr="0048482F">
        <w:rPr>
          <w:color w:val="000000"/>
        </w:rPr>
        <w:t xml:space="preserve"> </w:t>
      </w:r>
      <w:r w:rsidRPr="00C13A9F">
        <w:rPr>
          <w:color w:val="FF0000"/>
        </w:rPr>
        <w:t>T</w:t>
      </w:r>
      <w:r w:rsidRPr="0048482F">
        <w:rPr>
          <w:color w:val="000000"/>
        </w:rPr>
        <w:t>he UE shall assume the PT-RS antenna ports</w:t>
      </w:r>
      <w:r>
        <w:rPr>
          <w:color w:val="000000"/>
        </w:rPr>
        <w:t>'</w:t>
      </w:r>
      <w:r w:rsidRPr="0048482F">
        <w:rPr>
          <w:color w:val="000000"/>
        </w:rPr>
        <w:t xml:space="preserve"> presence and </w:t>
      </w:r>
      <w:r>
        <w:rPr>
          <w:color w:val="000000"/>
        </w:rPr>
        <w:t xml:space="preserve">PT-RS group </w:t>
      </w:r>
      <w:r w:rsidRPr="0048482F">
        <w:rPr>
          <w:color w:val="000000"/>
        </w:rPr>
        <w:t>pattern are a function of the corresponding scheduled bandwidth in a corresponding bandwidth part, as shown in Table 6.2.3-3. The UE shall assume no PT-RS is present when the number of scheduled RBs is less than or equal to N</w:t>
      </w:r>
      <w:r w:rsidRPr="0048482F">
        <w:rPr>
          <w:color w:val="000000"/>
          <w:vertAlign w:val="subscript"/>
        </w:rPr>
        <w:t>RB0</w:t>
      </w:r>
      <w:r w:rsidRPr="0048482F">
        <w:rPr>
          <w:color w:val="000000"/>
        </w:rPr>
        <w:t xml:space="preserve"> if N</w:t>
      </w:r>
      <w:r w:rsidRPr="0048482F">
        <w:rPr>
          <w:color w:val="000000"/>
          <w:vertAlign w:val="subscript"/>
        </w:rPr>
        <w:t>RB0</w:t>
      </w:r>
      <w:r w:rsidRPr="0048482F">
        <w:rPr>
          <w:color w:val="000000"/>
        </w:rPr>
        <w:t xml:space="preserve"> &gt; 0.</w:t>
      </w:r>
    </w:p>
    <w:p w14:paraId="69945DAF" w14:textId="416B3712" w:rsidR="00C13A9F" w:rsidRPr="00C13A9F" w:rsidRDefault="00C13A9F" w:rsidP="00C13A9F">
      <w:pPr>
        <w:ind w:firstLine="284"/>
        <w:rPr>
          <w:color w:val="FF0000"/>
          <w:lang w:eastAsia="ko-KR"/>
        </w:rPr>
      </w:pPr>
      <w:r>
        <w:rPr>
          <w:lang w:eastAsia="ko-KR"/>
        </w:rPr>
        <w:t xml:space="preserve">-  </w:t>
      </w:r>
      <w:r>
        <w:rPr>
          <w:lang w:eastAsia="ko-KR"/>
        </w:rPr>
        <w:tab/>
      </w:r>
      <w:r w:rsidRPr="00C13A9F">
        <w:rPr>
          <w:color w:val="FF0000"/>
          <w:u w:val="single"/>
          <w:lang w:eastAsia="ko-KR"/>
        </w:rPr>
        <w:t xml:space="preserve">The combinatorial index </w:t>
      </w:r>
      <w:r w:rsidRPr="00C13A9F">
        <w:rPr>
          <w:i/>
          <w:color w:val="FF0000"/>
          <w:u w:val="single"/>
          <w:lang w:eastAsia="ko-KR"/>
        </w:rPr>
        <w:t>r</w:t>
      </w:r>
      <w:r w:rsidRPr="00C13A9F">
        <w:rPr>
          <w:color w:val="FF0000"/>
          <w:u w:val="single"/>
          <w:lang w:eastAsia="ko-KR"/>
        </w:rPr>
        <w:t xml:space="preserve"> is defined as</w:t>
      </w:r>
      <w:r w:rsidRPr="00C13A9F">
        <w:rPr>
          <w:color w:val="FF0000"/>
          <w:lang w:eastAsia="ko-KR"/>
        </w:rPr>
        <w:t xml:space="preserve"> </w:t>
      </w:r>
    </w:p>
    <w:p w14:paraId="7BDB01F3" w14:textId="0E2ED2EE" w:rsidR="00C13A9F" w:rsidRPr="00C13A9F" w:rsidRDefault="00C13A9F" w:rsidP="00C13A9F">
      <w:pPr>
        <w:numPr>
          <w:ilvl w:val="2"/>
          <w:numId w:val="22"/>
        </w:numPr>
        <w:overflowPunct/>
        <w:autoSpaceDE/>
        <w:autoSpaceDN/>
        <w:adjustRightInd/>
        <w:spacing w:after="180"/>
        <w:textAlignment w:val="auto"/>
        <w:rPr>
          <w:color w:val="FF0000"/>
        </w:rPr>
      </w:pPr>
      <m:oMath>
        <m:r>
          <w:rPr>
            <w:rStyle w:val="IvDbodytextChar"/>
            <w:rFonts w:ascii="Cambria Math" w:hAnsi="Cambria Math"/>
            <w:color w:val="FF0000"/>
            <w:sz w:val="24"/>
          </w:rPr>
          <m:t>r=</m:t>
        </m:r>
        <m:nary>
          <m:naryPr>
            <m:chr m:val="∑"/>
            <m:limLoc m:val="undOvr"/>
            <m:ctrlPr>
              <w:rPr>
                <w:rStyle w:val="IvDbodytextChar"/>
                <w:rFonts w:ascii="Cambria Math" w:hAnsi="Cambria Math"/>
                <w:i/>
                <w:color w:val="FF0000"/>
                <w:sz w:val="24"/>
              </w:rPr>
            </m:ctrlPr>
          </m:naryPr>
          <m:sub>
            <m:r>
              <w:rPr>
                <w:rStyle w:val="IvDbodytextChar"/>
                <w:rFonts w:ascii="Cambria Math" w:hAnsi="Cambria Math"/>
                <w:color w:val="FF0000"/>
                <w:sz w:val="24"/>
              </w:rPr>
              <m:t>i=0</m:t>
            </m:r>
          </m:sub>
          <m:sup>
            <m:r>
              <w:rPr>
                <w:rStyle w:val="IvDbodytextChar"/>
                <w:rFonts w:ascii="Cambria Math" w:hAnsi="Cambria Math"/>
                <w:color w:val="FF0000"/>
                <w:sz w:val="24"/>
              </w:rPr>
              <m:t>4</m:t>
            </m:r>
          </m:sup>
          <m:e>
            <m:d>
              <m:dPr>
                <m:begChr m:val="⟨"/>
                <m:endChr m:val="⟩"/>
                <m:ctrlPr>
                  <w:rPr>
                    <w:rStyle w:val="IvDbodytextChar"/>
                    <w:rFonts w:ascii="Cambria Math" w:hAnsi="Cambria Math"/>
                    <w:i/>
                    <w:color w:val="FF0000"/>
                    <w:sz w:val="24"/>
                  </w:rPr>
                </m:ctrlPr>
              </m:dPr>
              <m:e>
                <m:f>
                  <m:fPr>
                    <m:type m:val="noBar"/>
                    <m:ctrlPr>
                      <w:rPr>
                        <w:rStyle w:val="IvDbodytextChar"/>
                        <w:rFonts w:ascii="Cambria Math" w:hAnsi="Cambria Math"/>
                        <w:i/>
                        <w:color w:val="FF0000"/>
                        <w:sz w:val="24"/>
                      </w:rPr>
                    </m:ctrlPr>
                  </m:fPr>
                  <m:num>
                    <m:r>
                      <w:rPr>
                        <w:rFonts w:ascii="Cambria Math" w:hAnsi="Cambria Math"/>
                        <w:color w:val="FF0000"/>
                        <w:sz w:val="24"/>
                      </w:rPr>
                      <m:t>276</m:t>
                    </m:r>
                    <m:r>
                      <w:rPr>
                        <w:rStyle w:val="IvDbodytextChar"/>
                        <w:rFonts w:ascii="Cambria Math" w:hAnsi="Cambria Math"/>
                        <w:color w:val="FF0000"/>
                        <w:sz w:val="24"/>
                      </w:rPr>
                      <m:t>-</m:t>
                    </m:r>
                    <m:sSub>
                      <m:sSubPr>
                        <m:ctrlPr>
                          <w:rPr>
                            <w:rStyle w:val="IvDbodytextChar"/>
                            <w:rFonts w:ascii="Cambria Math" w:hAnsi="Cambria Math"/>
                            <w:i/>
                            <w:color w:val="FF0000"/>
                            <w:sz w:val="24"/>
                          </w:rPr>
                        </m:ctrlPr>
                      </m:sSubPr>
                      <m:e>
                        <m:r>
                          <w:rPr>
                            <w:rStyle w:val="IvDbodytextChar"/>
                            <w:rFonts w:ascii="Cambria Math" w:hAnsi="Cambria Math"/>
                            <w:color w:val="FF0000"/>
                            <w:sz w:val="24"/>
                          </w:rPr>
                          <m:t>N</m:t>
                        </m:r>
                      </m:e>
                      <m:sub>
                        <m:r>
                          <w:rPr>
                            <w:rStyle w:val="IvDbodytextChar"/>
                            <w:rFonts w:ascii="Cambria Math" w:hAnsi="Cambria Math"/>
                            <w:color w:val="FF0000"/>
                            <w:sz w:val="24"/>
                          </w:rPr>
                          <m:t>RBi</m:t>
                        </m:r>
                      </m:sub>
                    </m:sSub>
                  </m:num>
                  <m:den>
                    <m:r>
                      <w:rPr>
                        <w:rStyle w:val="IvDbodytextChar"/>
                        <w:rFonts w:ascii="Cambria Math" w:hAnsi="Cambria Math"/>
                        <w:color w:val="FF0000"/>
                        <w:sz w:val="24"/>
                      </w:rPr>
                      <m:t>4-i</m:t>
                    </m:r>
                  </m:den>
                </m:f>
              </m:e>
            </m:d>
          </m:e>
        </m:nary>
      </m:oMath>
    </w:p>
    <w:p w14:paraId="1BE6BF64" w14:textId="13CAE480" w:rsidR="00C13A9F" w:rsidRPr="00C13A9F" w:rsidRDefault="00C13A9F" w:rsidP="00C13A9F">
      <w:pPr>
        <w:numPr>
          <w:ilvl w:val="2"/>
          <w:numId w:val="22"/>
        </w:numPr>
        <w:overflowPunct/>
        <w:autoSpaceDE/>
        <w:autoSpaceDN/>
        <w:adjustRightInd/>
        <w:spacing w:after="180"/>
        <w:textAlignment w:val="auto"/>
        <w:rPr>
          <w:color w:val="FF0000"/>
          <w:lang w:val="en-AU"/>
        </w:rPr>
      </w:pPr>
      <w:r w:rsidRPr="00C13A9F">
        <w:rPr>
          <w:color w:val="FF0000"/>
        </w:rPr>
        <w:t>where the N</w:t>
      </w:r>
      <w:r w:rsidRPr="00C13A9F">
        <w:rPr>
          <w:color w:val="FF0000"/>
          <w:vertAlign w:val="subscript"/>
        </w:rPr>
        <w:t>RBi</w:t>
      </w:r>
      <w:r>
        <w:rPr>
          <w:color w:val="FF0000"/>
        </w:rPr>
        <w:t>, i=0,..,</w:t>
      </w:r>
      <w:r w:rsidR="00373A2B">
        <w:rPr>
          <w:color w:val="FF0000"/>
        </w:rPr>
        <w:t xml:space="preserve">  </w:t>
      </w:r>
      <w:r>
        <w:rPr>
          <w:color w:val="FF0000"/>
        </w:rPr>
        <w:t>4</w:t>
      </w:r>
      <w:r w:rsidRPr="00C13A9F">
        <w:rPr>
          <w:color w:val="FF0000"/>
        </w:rPr>
        <w:t xml:space="preserve"> are the</w:t>
      </w:r>
      <w:r w:rsidRPr="00C13A9F">
        <w:rPr>
          <w:i/>
          <w:color w:val="FF0000"/>
        </w:rPr>
        <w:t xml:space="preserve"> </w:t>
      </w:r>
      <w:r w:rsidRPr="00C13A9F">
        <w:rPr>
          <w:color w:val="FF0000"/>
        </w:rPr>
        <w:t>sorted thresholds N</w:t>
      </w:r>
      <w:r w:rsidRPr="00C13A9F">
        <w:rPr>
          <w:color w:val="FF0000"/>
          <w:vertAlign w:val="subscript"/>
        </w:rPr>
        <w:t>RBi+1</w:t>
      </w:r>
      <w:r w:rsidRPr="00C13A9F">
        <w:rPr>
          <w:color w:val="FF0000"/>
        </w:rPr>
        <w:t>≥N</w:t>
      </w:r>
      <w:r w:rsidRPr="00C13A9F">
        <w:rPr>
          <w:color w:val="FF0000"/>
          <w:vertAlign w:val="subscript"/>
        </w:rPr>
        <w:t>RBi</w:t>
      </w:r>
      <w:r w:rsidRPr="00C13A9F">
        <w:rPr>
          <w:color w:val="FF0000"/>
        </w:rPr>
        <w:t xml:space="preserve"> and</w:t>
      </w:r>
    </w:p>
    <w:p w14:paraId="7E491965" w14:textId="77777777" w:rsidR="00C13A9F" w:rsidRPr="00C13A9F" w:rsidRDefault="00C13A9F" w:rsidP="00C13A9F">
      <w:pPr>
        <w:overflowPunct/>
        <w:autoSpaceDE/>
        <w:autoSpaceDN/>
        <w:adjustRightInd/>
        <w:spacing w:after="180"/>
        <w:ind w:left="2560"/>
        <w:textAlignment w:val="auto"/>
        <w:rPr>
          <w:color w:val="FF0000"/>
          <w:lang w:val="en-AU"/>
        </w:rPr>
      </w:pPr>
      <w:r w:rsidRPr="00C13A9F">
        <w:rPr>
          <w:color w:val="FF0000"/>
        </w:rPr>
        <w:t xml:space="preserve"> </w:t>
      </w:r>
      <w:r w:rsidRPr="00C13A9F">
        <w:rPr>
          <w:color w:val="FF0000"/>
          <w:lang w:val="en-US"/>
        </w:rPr>
        <w:t>where</w:t>
      </w:r>
      <w:r w:rsidRPr="00C13A9F">
        <w:rPr>
          <w:i/>
          <w:color w:val="FF0000"/>
          <w:lang w:val="en-US"/>
        </w:rPr>
        <w:t xml:space="preserve"> </w:t>
      </w:r>
      <m:oMath>
        <m:d>
          <m:dPr>
            <m:begChr m:val="⟨"/>
            <m:endChr m:val="⟩"/>
            <m:ctrlPr>
              <w:rPr>
                <w:rStyle w:val="IvDbodytextChar"/>
                <w:rFonts w:ascii="Cambria Math" w:hAnsi="Cambria Math"/>
                <w:i/>
                <w:color w:val="FF0000"/>
              </w:rPr>
            </m:ctrlPr>
          </m:dPr>
          <m:e>
            <m:f>
              <m:fPr>
                <m:type m:val="noBar"/>
                <m:ctrlPr>
                  <w:rPr>
                    <w:rStyle w:val="IvDbodytextChar"/>
                    <w:rFonts w:ascii="Cambria Math" w:hAnsi="Cambria Math"/>
                    <w:i/>
                    <w:color w:val="FF0000"/>
                  </w:rPr>
                </m:ctrlPr>
              </m:fPr>
              <m:num>
                <m:r>
                  <w:rPr>
                    <w:rFonts w:ascii="Cambria Math" w:hAnsi="Cambria Math"/>
                    <w:color w:val="FF0000"/>
                  </w:rPr>
                  <m:t>x</m:t>
                </m:r>
              </m:num>
              <m:den>
                <m:r>
                  <w:rPr>
                    <w:rStyle w:val="IvDbodytextChar"/>
                    <w:rFonts w:ascii="Cambria Math" w:hAnsi="Cambria Math"/>
                    <w:color w:val="FF0000"/>
                  </w:rPr>
                  <m:t>y</m:t>
                </m:r>
              </m:den>
            </m:f>
          </m:e>
        </m:d>
        <m:r>
          <w:rPr>
            <w:rStyle w:val="IvDbodytextChar"/>
            <w:rFonts w:ascii="Cambria Math" w:hAnsi="Cambria Math"/>
            <w:color w:val="FF0000"/>
          </w:rPr>
          <m:t>=</m:t>
        </m:r>
        <m:d>
          <m:dPr>
            <m:begChr m:val="{"/>
            <m:endChr m:val=""/>
            <m:ctrlPr>
              <w:rPr>
                <w:rStyle w:val="IvDbodytextChar"/>
                <w:rFonts w:ascii="Cambria Math" w:hAnsi="Cambria Math"/>
                <w:i/>
                <w:color w:val="FF0000"/>
              </w:rPr>
            </m:ctrlPr>
          </m:dPr>
          <m:e>
            <m:m>
              <m:mPr>
                <m:mcs>
                  <m:mc>
                    <m:mcPr>
                      <m:count m:val="2"/>
                      <m:mcJc m:val="center"/>
                    </m:mcPr>
                  </m:mc>
                </m:mcs>
                <m:ctrlPr>
                  <w:rPr>
                    <w:rStyle w:val="IvDbodytextChar"/>
                    <w:rFonts w:ascii="Cambria Math" w:hAnsi="Cambria Math"/>
                    <w:i/>
                    <w:color w:val="FF0000"/>
                  </w:rPr>
                </m:ctrlPr>
              </m:mPr>
              <m:mr>
                <m:e>
                  <m:m>
                    <m:mPr>
                      <m:mcs>
                        <m:mc>
                          <m:mcPr>
                            <m:count m:val="1"/>
                            <m:mcJc m:val="center"/>
                          </m:mcPr>
                        </m:mc>
                      </m:mcs>
                      <m:ctrlPr>
                        <w:rPr>
                          <w:rStyle w:val="IvDbodytextChar"/>
                          <w:rFonts w:ascii="Cambria Math" w:hAnsi="Cambria Math"/>
                          <w:i/>
                          <w:color w:val="FF0000"/>
                        </w:rPr>
                      </m:ctrlPr>
                    </m:mPr>
                    <m:mr>
                      <m:e>
                        <m:d>
                          <m:dPr>
                            <m:ctrlPr>
                              <w:rPr>
                                <w:rStyle w:val="IvDbodytextChar"/>
                                <w:rFonts w:ascii="Cambria Math" w:hAnsi="Cambria Math"/>
                                <w:i/>
                                <w:color w:val="FF0000"/>
                              </w:rPr>
                            </m:ctrlPr>
                          </m:dPr>
                          <m:e>
                            <m:m>
                              <m:mPr>
                                <m:mcs>
                                  <m:mc>
                                    <m:mcPr>
                                      <m:count m:val="1"/>
                                      <m:mcJc m:val="center"/>
                                    </m:mcPr>
                                  </m:mc>
                                </m:mcs>
                                <m:ctrlPr>
                                  <w:rPr>
                                    <w:rStyle w:val="IvDbodytextChar"/>
                                    <w:rFonts w:ascii="Cambria Math" w:hAnsi="Cambria Math"/>
                                    <w:i/>
                                    <w:color w:val="FF0000"/>
                                  </w:rPr>
                                </m:ctrlPr>
                              </m:mPr>
                              <m:mr>
                                <m:e>
                                  <m:r>
                                    <w:rPr>
                                      <w:rStyle w:val="IvDbodytextChar"/>
                                      <w:rFonts w:ascii="Cambria Math" w:hAnsi="Cambria Math"/>
                                      <w:color w:val="FF0000"/>
                                    </w:rPr>
                                    <m:t>x+y-1</m:t>
                                  </m:r>
                                </m:e>
                              </m:mr>
                              <m:mr>
                                <m:e>
                                  <m:r>
                                    <w:rPr>
                                      <w:rStyle w:val="IvDbodytextChar"/>
                                      <w:rFonts w:ascii="Cambria Math" w:hAnsi="Cambria Math"/>
                                      <w:color w:val="FF0000"/>
                                    </w:rPr>
                                    <m:t>y</m:t>
                                  </m:r>
                                </m:e>
                              </m:mr>
                            </m:m>
                          </m:e>
                        </m:d>
                      </m:e>
                    </m:mr>
                    <m:mr>
                      <m:e/>
                    </m:mr>
                  </m:m>
                </m:e>
                <m:e>
                  <m:r>
                    <w:rPr>
                      <w:rStyle w:val="IvDbodytextChar"/>
                      <w:rFonts w:ascii="Cambria Math" w:hAnsi="Cambria Math"/>
                      <w:color w:val="FF0000"/>
                    </w:rPr>
                    <m:t>o</m:t>
                  </m:r>
                  <m:r>
                    <m:rPr>
                      <m:lit/>
                    </m:rPr>
                    <w:rPr>
                      <w:rStyle w:val="IvDbodytextChar"/>
                      <w:rFonts w:ascii="Cambria Math" w:hAnsi="Cambria Math"/>
                      <w:color w:val="FF0000"/>
                    </w:rPr>
                    <m:t>/</m:t>
                  </m:r>
                  <m:r>
                    <w:rPr>
                      <w:rStyle w:val="IvDbodytextChar"/>
                      <w:rFonts w:ascii="Cambria Math" w:hAnsi="Cambria Math"/>
                      <w:color w:val="FF0000"/>
                    </w:rPr>
                    <m:t>w</m:t>
                  </m:r>
                </m:e>
              </m:mr>
              <m:mr>
                <m:e>
                  <m:r>
                    <w:rPr>
                      <w:rStyle w:val="IvDbodytextChar"/>
                      <w:rFonts w:ascii="Cambria Math" w:hAnsi="Cambria Math"/>
                      <w:color w:val="FF0000"/>
                    </w:rPr>
                    <m:t>0</m:t>
                  </m:r>
                </m:e>
                <m:e>
                  <m:r>
                    <w:rPr>
                      <w:rStyle w:val="IvDbodytextChar"/>
                      <w:rFonts w:ascii="Cambria Math" w:hAnsi="Cambria Math"/>
                      <w:color w:val="FF0000"/>
                    </w:rPr>
                    <m:t>x=0</m:t>
                  </m:r>
                </m:e>
              </m:mr>
            </m:m>
          </m:e>
        </m:d>
      </m:oMath>
      <w:r w:rsidRPr="00C13A9F">
        <w:rPr>
          <w:rStyle w:val="IvDbodytextChar"/>
          <w:i/>
          <w:color w:val="FF0000"/>
        </w:rPr>
        <w:t xml:space="preserve"> </w:t>
      </w:r>
      <w:r w:rsidRPr="00C13A9F">
        <w:rPr>
          <w:color w:val="FF0000"/>
          <w:lang w:val="en-US"/>
        </w:rPr>
        <w:t>and</w:t>
      </w:r>
      <w:r w:rsidRPr="00C13A9F">
        <w:rPr>
          <w:i/>
          <w:color w:val="FF0000"/>
          <w:lang w:val="en-US"/>
        </w:rPr>
        <w:t xml:space="preserve"> </w:t>
      </w:r>
      <m:oMath>
        <m:d>
          <m:dPr>
            <m:ctrlPr>
              <w:rPr>
                <w:rFonts w:ascii="Cambria Math" w:hAnsi="Cambria Math"/>
                <w:i/>
                <w:color w:val="FF0000"/>
                <w:lang w:val="en-US"/>
              </w:rPr>
            </m:ctrlPr>
          </m:dPr>
          <m:e>
            <m:m>
              <m:mPr>
                <m:mcs>
                  <m:mc>
                    <m:mcPr>
                      <m:count m:val="1"/>
                      <m:mcJc m:val="center"/>
                    </m:mcPr>
                  </m:mc>
                </m:mcs>
                <m:ctrlPr>
                  <w:rPr>
                    <w:rFonts w:ascii="Cambria Math" w:hAnsi="Cambria Math"/>
                    <w:i/>
                    <w:color w:val="FF0000"/>
                    <w:lang w:val="en-US"/>
                  </w:rPr>
                </m:ctrlPr>
              </m:mPr>
              <m:mr>
                <m:e>
                  <m:r>
                    <w:rPr>
                      <w:rFonts w:ascii="Cambria Math" w:hAnsi="Cambria Math"/>
                      <w:color w:val="FF0000"/>
                      <w:lang w:val="en-US"/>
                    </w:rPr>
                    <m:t>a</m:t>
                  </m:r>
                </m:e>
              </m:mr>
              <m:mr>
                <m:e>
                  <m:r>
                    <w:rPr>
                      <w:rFonts w:ascii="Cambria Math" w:hAnsi="Cambria Math"/>
                      <w:color w:val="FF0000"/>
                      <w:lang w:val="en-US"/>
                    </w:rPr>
                    <m:t>b</m:t>
                  </m:r>
                </m:e>
              </m:mr>
            </m:m>
          </m:e>
        </m:d>
        <m:r>
          <w:rPr>
            <w:rFonts w:ascii="Cambria Math" w:hAnsi="Cambria Math"/>
            <w:color w:val="FF0000"/>
            <w:lang w:val="en-US"/>
          </w:rPr>
          <m:t>=</m:t>
        </m:r>
        <m:f>
          <m:fPr>
            <m:ctrlPr>
              <w:rPr>
                <w:rFonts w:ascii="Cambria Math" w:hAnsi="Cambria Math"/>
                <w:i/>
                <w:color w:val="FF0000"/>
                <w:lang w:val="en-US"/>
              </w:rPr>
            </m:ctrlPr>
          </m:fPr>
          <m:num>
            <m:r>
              <w:rPr>
                <w:rFonts w:ascii="Cambria Math" w:hAnsi="Cambria Math"/>
                <w:color w:val="FF0000"/>
                <w:lang w:val="en-US"/>
              </w:rPr>
              <m:t>a!</m:t>
            </m:r>
          </m:num>
          <m:den>
            <m:r>
              <w:rPr>
                <w:rFonts w:ascii="Cambria Math" w:hAnsi="Cambria Math"/>
                <w:color w:val="FF0000"/>
                <w:lang w:val="en-US"/>
              </w:rPr>
              <m:t>b!</m:t>
            </m:r>
            <m:d>
              <m:dPr>
                <m:ctrlPr>
                  <w:rPr>
                    <w:rFonts w:ascii="Cambria Math" w:hAnsi="Cambria Math"/>
                    <w:i/>
                    <w:color w:val="FF0000"/>
                    <w:lang w:val="en-US"/>
                  </w:rPr>
                </m:ctrlPr>
              </m:dPr>
              <m:e>
                <m:r>
                  <w:rPr>
                    <w:rFonts w:ascii="Cambria Math" w:hAnsi="Cambria Math"/>
                    <w:color w:val="FF0000"/>
                    <w:lang w:val="en-US"/>
                  </w:rPr>
                  <m:t>a-b</m:t>
                </m:r>
              </m:e>
            </m:d>
            <m:r>
              <w:rPr>
                <w:rFonts w:ascii="Cambria Math" w:hAnsi="Cambria Math"/>
                <w:color w:val="FF0000"/>
                <w:lang w:val="en-US"/>
              </w:rPr>
              <m:t>!</m:t>
            </m:r>
          </m:den>
        </m:f>
      </m:oMath>
      <w:r w:rsidRPr="00C13A9F">
        <w:rPr>
          <w:i/>
          <w:color w:val="FF0000"/>
          <w:lang w:val="en-US"/>
        </w:rPr>
        <w:t xml:space="preserve"> </w:t>
      </w:r>
      <w:r w:rsidRPr="00C13A9F">
        <w:rPr>
          <w:color w:val="FF0000"/>
          <w:lang w:val="en-US"/>
        </w:rPr>
        <w:t>is the binomial coefficient</w:t>
      </w:r>
    </w:p>
    <w:p w14:paraId="483E3CC3" w14:textId="2CAA0DC7" w:rsidR="00C13A9F" w:rsidRPr="00C13A9F" w:rsidRDefault="00C13A9F" w:rsidP="00C13A9F">
      <w:pPr>
        <w:ind w:left="567" w:hanging="283"/>
        <w:rPr>
          <w:color w:val="000000"/>
          <w:lang w:val="en-AU"/>
        </w:rPr>
      </w:pPr>
    </w:p>
    <w:p w14:paraId="275128AE" w14:textId="77777777" w:rsidR="00C13A9F" w:rsidRPr="0048482F" w:rsidRDefault="00C13A9F" w:rsidP="00C13A9F">
      <w:pPr>
        <w:ind w:left="567" w:hanging="283"/>
        <w:rPr>
          <w:color w:val="000000"/>
        </w:rPr>
      </w:pPr>
      <w:r>
        <w:rPr>
          <w:lang w:eastAsia="ko-KR"/>
        </w:rPr>
        <w:t>-</w:t>
      </w:r>
      <w:r>
        <w:rPr>
          <w:lang w:eastAsia="ko-KR"/>
        </w:rPr>
        <w:tab/>
        <w:t xml:space="preserve">and the UE shall be configured PT-RS time density </w:t>
      </w:r>
      <w:r w:rsidRPr="005618AC">
        <w:rPr>
          <w:i/>
          <w:lang w:eastAsia="ko-KR"/>
        </w:rPr>
        <w:t>L</w:t>
      </w:r>
      <w:r w:rsidRPr="005618AC">
        <w:rPr>
          <w:i/>
          <w:vertAlign w:val="subscript"/>
          <w:lang w:eastAsia="ko-KR"/>
        </w:rPr>
        <w:t>PTRS</w:t>
      </w:r>
      <w:r w:rsidRPr="005618AC">
        <w:rPr>
          <w:lang w:eastAsia="ko-KR"/>
        </w:rPr>
        <w:t xml:space="preserve"> ={1,2} with the higher-layer parameter </w:t>
      </w:r>
      <w:r w:rsidRPr="005618AC">
        <w:rPr>
          <w:i/>
          <w:lang w:eastAsia="ko-KR"/>
        </w:rPr>
        <w:t>timeDensity.</w:t>
      </w:r>
      <w:r w:rsidRPr="005618AC">
        <w:rPr>
          <w:lang w:eastAsia="ko-KR"/>
        </w:rPr>
        <w:t xml:space="preserve"> Otherwise, </w:t>
      </w:r>
      <w:r>
        <w:rPr>
          <w:lang w:eastAsia="ko-KR"/>
        </w:rPr>
        <w:t xml:space="preserve">the </w:t>
      </w:r>
      <w:r w:rsidRPr="005618AC">
        <w:rPr>
          <w:lang w:eastAsia="ko-KR"/>
        </w:rPr>
        <w:t xml:space="preserve">UE shall assume PT-RS is present with </w:t>
      </w:r>
      <w:r w:rsidRPr="005618AC">
        <w:rPr>
          <w:i/>
          <w:lang w:eastAsia="ko-KR"/>
        </w:rPr>
        <w:t>L</w:t>
      </w:r>
      <w:r w:rsidRPr="005618AC">
        <w:rPr>
          <w:i/>
          <w:vertAlign w:val="subscript"/>
          <w:lang w:eastAsia="ko-KR"/>
        </w:rPr>
        <w:t>PTRS</w:t>
      </w:r>
      <w:r w:rsidRPr="005618AC">
        <w:rPr>
          <w:i/>
          <w:lang w:eastAsia="ko-KR"/>
        </w:rPr>
        <w:t xml:space="preserve"> </w:t>
      </w:r>
      <w:r w:rsidRPr="005618AC">
        <w:rPr>
          <w:lang w:eastAsia="ko-KR"/>
        </w:rPr>
        <w:t>= 1.</w:t>
      </w:r>
    </w:p>
    <w:p w14:paraId="2C212783" w14:textId="49389A0C" w:rsidR="00C13A9F" w:rsidRPr="00225F00" w:rsidRDefault="00C13A9F" w:rsidP="00C13A9F">
      <w:pPr>
        <w:rPr>
          <w:lang w:val="en-US"/>
        </w:rPr>
      </w:pPr>
      <w:r w:rsidRPr="00225F00">
        <w:rPr>
          <w:highlight w:val="yellow"/>
          <w:lang w:val="en-US"/>
        </w:rPr>
        <w:t xml:space="preserve">&gt;&gt;&gt;&gt;&gt;&gt;&gt;&gt;&gt;&gt;&gt;&gt; </w:t>
      </w:r>
      <w:r>
        <w:rPr>
          <w:highlight w:val="yellow"/>
          <w:lang w:val="en-US"/>
        </w:rPr>
        <w:t xml:space="preserve">End </w:t>
      </w:r>
      <w:r w:rsidRPr="00225F00">
        <w:rPr>
          <w:highlight w:val="yellow"/>
          <w:lang w:val="en-US"/>
        </w:rPr>
        <w:t>text proposal</w:t>
      </w:r>
      <w:r>
        <w:rPr>
          <w:highlight w:val="yellow"/>
          <w:lang w:val="en-US"/>
        </w:rPr>
        <w:t xml:space="preserve"> section 6.2.3.2 </w:t>
      </w:r>
      <w:r w:rsidRPr="00225F00">
        <w:rPr>
          <w:highlight w:val="yellow"/>
          <w:lang w:val="en-US"/>
        </w:rPr>
        <w:t xml:space="preserve"> &gt;&gt;&gt;&gt;&gt;&gt;&gt;&gt;&gt;&gt;&gt;&gt;</w:t>
      </w:r>
    </w:p>
    <w:p w14:paraId="6AB455A0" w14:textId="77777777" w:rsidR="00C13A9F" w:rsidRPr="00C13A9F" w:rsidRDefault="00C13A9F" w:rsidP="00EA7934">
      <w:pPr>
        <w:pStyle w:val="Proposal"/>
        <w:numPr>
          <w:ilvl w:val="0"/>
          <w:numId w:val="0"/>
        </w:numPr>
        <w:ind w:left="1701" w:hanging="1701"/>
      </w:pPr>
    </w:p>
    <w:p w14:paraId="382F05A8" w14:textId="31DC8226" w:rsidR="00D25DCC" w:rsidRDefault="00D25DCC" w:rsidP="00CE0424">
      <w:pPr>
        <w:pStyle w:val="Heading1"/>
      </w:pPr>
      <w:bookmarkStart w:id="1" w:name="_In-sequence_SDU_delivery"/>
      <w:bookmarkEnd w:id="1"/>
      <w:r>
        <w:t>Issues related to 211</w:t>
      </w:r>
    </w:p>
    <w:p w14:paraId="14207108" w14:textId="7004B031" w:rsidR="00D25DCC" w:rsidRDefault="007B68B8" w:rsidP="00D25DCC">
      <w:pPr>
        <w:pStyle w:val="Heading2"/>
      </w:pPr>
      <w:r>
        <w:t>On PT-RS c</w:t>
      </w:r>
      <w:r w:rsidR="00D25DCC">
        <w:t>ollision with CORESET</w:t>
      </w:r>
    </w:p>
    <w:p w14:paraId="0375FCAD" w14:textId="7BEFAC06" w:rsidR="00D25DCC" w:rsidRPr="00D25DCC" w:rsidRDefault="00E81E33" w:rsidP="00D25DCC">
      <w:r>
        <w:t>In section 7.4.1.2.2</w:t>
      </w:r>
      <w:r w:rsidR="00D25DCC">
        <w:t xml:space="preserve"> it is stated that PT-RS is not mapped to “</w:t>
      </w:r>
      <w:r w:rsidR="00D25DCC" w:rsidRPr="00D25DCC">
        <w:t>not used for DM-RS, CSI-RS, SS/PBCH or by a configured CORESET</w:t>
      </w:r>
      <w:r w:rsidR="00D25DCC">
        <w:t>”</w:t>
      </w:r>
      <w:r>
        <w:t>.</w:t>
      </w:r>
    </w:p>
    <w:p w14:paraId="2C89E4F6" w14:textId="77777777" w:rsidR="001A5F1E" w:rsidRDefault="00484581" w:rsidP="00484581">
      <w:r>
        <w:t>However, a PDSCH can be mapped around either a detected PDCCH or around resources “</w:t>
      </w:r>
      <w:r w:rsidRPr="00323171">
        <w:t xml:space="preserve">declared as </w:t>
      </w:r>
      <w:r>
        <w:t>'not available for PDSCH'</w:t>
      </w:r>
      <w:r w:rsidRPr="00323171">
        <w:t xml:space="preserve"> according to clause </w:t>
      </w:r>
      <w:r>
        <w:t>5.1.4 of [6, TS 38.214]”, see TS 38.211 section 7.3.1.5. Hen</w:t>
      </w:r>
      <w:r w:rsidR="001A5F1E">
        <w:t>ce, PDS</w:t>
      </w:r>
      <w:r>
        <w:t xml:space="preserve">CH is not mapped </w:t>
      </w:r>
      <w:r>
        <w:lastRenderedPageBreak/>
        <w:t>around a CORESET but instead around reserved resources as defined in section 5.1.4 of TS 38.214.</w:t>
      </w:r>
      <w:r w:rsidR="001A5F1E">
        <w:t xml:space="preserve"> If the CORESET is not protected by reserved resources, then PDSCH is mapped around the detected PDCCH only.</w:t>
      </w:r>
    </w:p>
    <w:p w14:paraId="3018B40F" w14:textId="2C9EE5B6" w:rsidR="00484581" w:rsidRDefault="00484581" w:rsidP="00484581">
      <w:r>
        <w:t xml:space="preserve">Therefore, to keep the PT-RS section more in line with the remainder of the specifications, we propose to </w:t>
      </w:r>
      <w:r w:rsidR="001A5F1E">
        <w:t>correct</w:t>
      </w:r>
      <w:r>
        <w:t xml:space="preserve"> the condition </w:t>
      </w:r>
      <w:r w:rsidR="001A5F1E">
        <w:t>to be fulfilled</w:t>
      </w:r>
      <w:r>
        <w:t xml:space="preserve"> </w:t>
      </w:r>
      <w:r w:rsidR="001A5F1E">
        <w:t>for PT-RS mapping to REs as follows:</w:t>
      </w:r>
    </w:p>
    <w:p w14:paraId="67C898A8" w14:textId="4EB1B67D" w:rsidR="00484581" w:rsidRDefault="00484581" w:rsidP="00484581"/>
    <w:p w14:paraId="2DED29CF" w14:textId="03D2E2C0" w:rsidR="001A5F1E" w:rsidRPr="00225F00" w:rsidRDefault="001A5F1E" w:rsidP="001A5F1E">
      <w:pPr>
        <w:rPr>
          <w:lang w:val="en-US"/>
        </w:rPr>
      </w:pPr>
      <w:r w:rsidRPr="00225F00">
        <w:rPr>
          <w:highlight w:val="yellow"/>
          <w:lang w:val="en-US"/>
        </w:rPr>
        <w:t>&gt;&gt;&gt;&gt;&gt;&gt;&gt;&gt;&gt;&gt;&gt;&gt; Start text proposal</w:t>
      </w:r>
      <w:r>
        <w:rPr>
          <w:highlight w:val="yellow"/>
          <w:lang w:val="en-US"/>
        </w:rPr>
        <w:t xml:space="preserve"> section 7.4.1.2.2 </w:t>
      </w:r>
      <w:r w:rsidRPr="00225F00">
        <w:rPr>
          <w:highlight w:val="yellow"/>
          <w:lang w:val="en-US"/>
        </w:rPr>
        <w:t xml:space="preserve"> &gt;&gt;&gt;&gt;&gt;&gt;&gt;&gt;&gt;&gt;&gt;&gt;</w:t>
      </w:r>
    </w:p>
    <w:p w14:paraId="242D8547" w14:textId="1F30C63C" w:rsidR="00484581" w:rsidRDefault="00484581" w:rsidP="00484581">
      <w:r>
        <w:t xml:space="preserve">If present, the UE shall assume the PDSCH PT-RS is scaled by a factor </w:t>
      </w:r>
      <w:r w:rsidRPr="00EF1C56">
        <w:rPr>
          <w:position w:val="-12"/>
        </w:rPr>
        <w:object w:dxaOrig="620" w:dyaOrig="320" w14:anchorId="68B061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5pt;height:15.75pt" o:ole="">
            <v:imagedata r:id="rId13" o:title=""/>
          </v:shape>
          <o:OLEObject Type="Embed" ProgID="Equation.3" ShapeID="_x0000_i1025" DrawAspect="Content" ObjectID="_1580281903" r:id="rId14"/>
        </w:object>
      </w:r>
      <w:r>
        <w:t xml:space="preserve"> to conform with the transmission power specified in clause 4.1 of [6, TS38.214] and mapped to resource elements </w:t>
      </w:r>
      <w:r w:rsidRPr="00244553">
        <w:rPr>
          <w:position w:val="-14"/>
        </w:rPr>
        <w:object w:dxaOrig="680" w:dyaOrig="340" w14:anchorId="51A25126">
          <v:shape id="_x0000_i1026" type="#_x0000_t75" style="width:33.75pt;height:18pt" o:ole="">
            <v:imagedata r:id="rId15" o:title=""/>
          </v:shape>
          <o:OLEObject Type="Embed" ProgID="Equation.3" ShapeID="_x0000_i1026" DrawAspect="Content" ObjectID="_1580281904" r:id="rId16"/>
        </w:object>
      </w:r>
      <w:r>
        <w:t xml:space="preserve"> according to</w:t>
      </w:r>
    </w:p>
    <w:p w14:paraId="015EAFEA" w14:textId="77777777" w:rsidR="00484581" w:rsidRPr="00040032" w:rsidRDefault="00484581" w:rsidP="00484581">
      <w:pPr>
        <w:pStyle w:val="EQ"/>
        <w:jc w:val="center"/>
        <w:rPr>
          <w:position w:val="-14"/>
        </w:rPr>
      </w:pPr>
      <w:r w:rsidRPr="00C63FBD">
        <w:rPr>
          <w:position w:val="-14"/>
        </w:rPr>
        <w:object w:dxaOrig="1460" w:dyaOrig="380" w14:anchorId="5B0FEF34">
          <v:shape id="_x0000_i1027" type="#_x0000_t75" style="width:72.75pt;height:18.75pt" o:ole="">
            <v:imagedata r:id="rId17" o:title=""/>
          </v:shape>
          <o:OLEObject Type="Embed" ProgID="Equation.3" ShapeID="_x0000_i1027" DrawAspect="Content" ObjectID="_1580281905" r:id="rId18"/>
        </w:object>
      </w:r>
    </w:p>
    <w:p w14:paraId="288F638C" w14:textId="77777777" w:rsidR="00484581" w:rsidRDefault="00484581" w:rsidP="00484581">
      <w:bookmarkStart w:id="2" w:name="_Hlk500883235"/>
      <w:r>
        <w:t>when all the following conditions are fulfilled</w:t>
      </w:r>
    </w:p>
    <w:p w14:paraId="1FEACCE7" w14:textId="77777777" w:rsidR="00484581" w:rsidRDefault="00484581" w:rsidP="00484581">
      <w:pPr>
        <w:pStyle w:val="B1"/>
      </w:pPr>
      <w:r>
        <w:t>-</w:t>
      </w:r>
      <w:r>
        <w:tab/>
      </w:r>
      <w:r w:rsidRPr="00F96218">
        <w:rPr>
          <w:position w:val="-6"/>
        </w:rPr>
        <w:object w:dxaOrig="139" w:dyaOrig="260" w14:anchorId="0D5873E9">
          <v:shape id="_x0000_i1028" type="#_x0000_t75" style="width:6.75pt;height:12.75pt" o:ole="">
            <v:imagedata r:id="rId19" o:title=""/>
          </v:shape>
          <o:OLEObject Type="Embed" ProgID="Equation.3" ShapeID="_x0000_i1028" DrawAspect="Content" ObjectID="_1580281906" r:id="rId20"/>
        </w:object>
      </w:r>
      <w:r>
        <w:t xml:space="preserve"> is within the OFDM symbols allocated for the PDSCH transmission</w:t>
      </w:r>
    </w:p>
    <w:p w14:paraId="72B34111" w14:textId="2DBDF7DE" w:rsidR="001A5F1E" w:rsidRDefault="00484581" w:rsidP="001A5F1E">
      <w:pPr>
        <w:pStyle w:val="B2"/>
      </w:pPr>
      <w:r>
        <w:t>-</w:t>
      </w:r>
      <w:r>
        <w:tab/>
        <w:t xml:space="preserve">resource element </w:t>
      </w:r>
      <w:r w:rsidRPr="00244553">
        <w:rPr>
          <w:position w:val="-14"/>
        </w:rPr>
        <w:object w:dxaOrig="680" w:dyaOrig="340" w14:anchorId="15637934">
          <v:shape id="_x0000_i1029" type="#_x0000_t75" style="width:33.75pt;height:18pt" o:ole="">
            <v:imagedata r:id="rId15" o:title=""/>
          </v:shape>
          <o:OLEObject Type="Embed" ProgID="Equation.3" ShapeID="_x0000_i1029" DrawAspect="Content" ObjectID="_1580281907" r:id="rId21"/>
        </w:object>
      </w:r>
      <w:r>
        <w:t xml:space="preserve"> is not used for DM-RS, CSI-RS, SS/PBCH block, or </w:t>
      </w:r>
      <w:r w:rsidRPr="001A5F1E">
        <w:rPr>
          <w:strike/>
        </w:rPr>
        <w:t>by</w:t>
      </w:r>
      <w:r>
        <w:t xml:space="preserve"> </w:t>
      </w:r>
      <w:r w:rsidRPr="001A5F1E">
        <w:rPr>
          <w:strike/>
        </w:rPr>
        <w:t>a configured CORESET</w:t>
      </w:r>
      <w:r w:rsidR="001A5F1E">
        <w:rPr>
          <w:strike/>
        </w:rPr>
        <w:t xml:space="preserve"> </w:t>
      </w:r>
      <w:r w:rsidR="001A5F1E" w:rsidRPr="001A5F1E">
        <w:rPr>
          <w:color w:val="FF0000"/>
          <w:u w:val="single"/>
        </w:rPr>
        <w:t>declared as 'not available for PDSCH' according to clause 5.1.4 of [6, TS 38.214]</w:t>
      </w:r>
    </w:p>
    <w:p w14:paraId="52A27787" w14:textId="33F3D352" w:rsidR="001A5F1E" w:rsidRPr="00225F00" w:rsidRDefault="001A5F1E" w:rsidP="001A5F1E">
      <w:pPr>
        <w:rPr>
          <w:lang w:val="en-US"/>
        </w:rPr>
      </w:pPr>
      <w:r w:rsidRPr="00225F00">
        <w:rPr>
          <w:highlight w:val="yellow"/>
          <w:lang w:val="en-US"/>
        </w:rPr>
        <w:t xml:space="preserve">&gt;&gt;&gt;&gt;&gt;&gt;&gt;&gt;&gt;&gt;&gt;&gt; </w:t>
      </w:r>
      <w:r>
        <w:rPr>
          <w:highlight w:val="yellow"/>
          <w:lang w:val="en-US"/>
        </w:rPr>
        <w:t>End</w:t>
      </w:r>
      <w:r w:rsidRPr="00225F00">
        <w:rPr>
          <w:highlight w:val="yellow"/>
          <w:lang w:val="en-US"/>
        </w:rPr>
        <w:t xml:space="preserve"> text proposal</w:t>
      </w:r>
      <w:r>
        <w:rPr>
          <w:highlight w:val="yellow"/>
          <w:lang w:val="en-US"/>
        </w:rPr>
        <w:t xml:space="preserve"> section 7.4.1.2.2 </w:t>
      </w:r>
      <w:r w:rsidRPr="00225F00">
        <w:rPr>
          <w:highlight w:val="yellow"/>
          <w:lang w:val="en-US"/>
        </w:rPr>
        <w:t xml:space="preserve"> &gt;&gt;&gt;&gt;&gt;&gt;&gt;&gt;&gt;&gt;&gt;&gt;</w:t>
      </w:r>
    </w:p>
    <w:bookmarkEnd w:id="2"/>
    <w:p w14:paraId="3E075151" w14:textId="47D328B1" w:rsidR="00D25DCC" w:rsidRDefault="00D25DCC" w:rsidP="00D25DCC">
      <w:pPr>
        <w:rPr>
          <w:lang w:val="en-US"/>
        </w:rPr>
      </w:pPr>
    </w:p>
    <w:p w14:paraId="38E66D15" w14:textId="789F4731" w:rsidR="00D3595F" w:rsidRDefault="00D3595F" w:rsidP="00D3595F">
      <w:pPr>
        <w:pStyle w:val="Heading2"/>
      </w:pPr>
      <w:r>
        <w:t>Head-Tail potential issue for DFT-s-OFDM</w:t>
      </w:r>
    </w:p>
    <w:p w14:paraId="16C27C8A" w14:textId="1657D28D" w:rsidR="00D3595F" w:rsidRPr="00945205" w:rsidRDefault="00D3595F" w:rsidP="00D3595F">
      <w:pPr>
        <w:rPr>
          <w:lang w:val="en-US"/>
        </w:rPr>
      </w:pPr>
      <w:r w:rsidRPr="00225F00">
        <w:rPr>
          <w:lang w:val="en-US"/>
        </w:rPr>
        <w:t>It is observed that when</w:t>
      </w:r>
      <w:r w:rsidRPr="000E42DB">
        <w:rPr>
          <w:noProof/>
          <w:position w:val="-14"/>
          <w:lang w:eastAsia="sv-SE"/>
        </w:rPr>
        <w:object w:dxaOrig="580" w:dyaOrig="380" w14:anchorId="54E1B3AE">
          <v:shape id="_x0000_i1030" type="#_x0000_t75" style="width:28.5pt;height:21.75pt" o:ole="">
            <v:imagedata r:id="rId22" o:title=""/>
          </v:shape>
          <o:OLEObject Type="Embed" ProgID="Equation.3" ShapeID="_x0000_i1030" DrawAspect="Content" ObjectID="_1580281908" r:id="rId23"/>
        </w:object>
      </w:r>
      <w:r w:rsidRPr="00225F00">
        <w:rPr>
          <w:lang w:val="en-US"/>
        </w:rPr>
        <w:t xml:space="preserve"> is 4, the PTRS samples are placed in a head-middle-tail fashion. In </w:t>
      </w:r>
      <w:r>
        <w:rPr>
          <w:highlight w:val="yellow"/>
        </w:rPr>
        <w:fldChar w:fldCharType="begin"/>
      </w:r>
      <w:r w:rsidRPr="00225F00">
        <w:rPr>
          <w:lang w:val="en-US"/>
        </w:rPr>
        <w:instrText xml:space="preserve"> REF _Ref503433130 \n \h </w:instrText>
      </w:r>
      <w:r>
        <w:rPr>
          <w:highlight w:val="yellow"/>
        </w:rPr>
      </w:r>
      <w:r>
        <w:rPr>
          <w:highlight w:val="yellow"/>
        </w:rPr>
        <w:fldChar w:fldCharType="separate"/>
      </w:r>
      <w:r>
        <w:rPr>
          <w:lang w:val="en-US"/>
        </w:rPr>
        <w:t>[2</w:t>
      </w:r>
      <w:r w:rsidRPr="00225F00">
        <w:rPr>
          <w:lang w:val="en-US"/>
        </w:rPr>
        <w:t>]</w:t>
      </w:r>
      <w:r>
        <w:rPr>
          <w:highlight w:val="yellow"/>
        </w:rPr>
        <w:fldChar w:fldCharType="end"/>
      </w:r>
      <w:r w:rsidRPr="00225F00">
        <w:rPr>
          <w:lang w:val="en-US"/>
        </w:rPr>
        <w:t>, we show the evaluation results with difference chunk placements when the number of samples per PTRS group is 4. There is only negligible performance difference between placing the chunk in the middle of the interval and in th</w:t>
      </w:r>
      <w:r>
        <w:rPr>
          <w:lang w:val="en-US"/>
        </w:rPr>
        <w:t xml:space="preserve">e tail-middle-head of intervals, hence from performance perspective there is no degradation to make such move. </w:t>
      </w:r>
      <w:r w:rsidRPr="00225F00">
        <w:rPr>
          <w:lang w:val="en-US"/>
        </w:rPr>
        <w:t xml:space="preserve"> Furthermore, placing the chunks in the middle of the interval is robust to timing errors and </w:t>
      </w:r>
      <w:r>
        <w:rPr>
          <w:lang w:val="en-US"/>
        </w:rPr>
        <w:t xml:space="preserve">is </w:t>
      </w:r>
      <w:r w:rsidRPr="00225F00">
        <w:rPr>
          <w:lang w:val="en-US"/>
        </w:rPr>
        <w:t>consist</w:t>
      </w:r>
      <w:r>
        <w:rPr>
          <w:lang w:val="en-US"/>
        </w:rPr>
        <w:t>ent</w:t>
      </w:r>
      <w:r w:rsidRPr="00225F00">
        <w:rPr>
          <w:lang w:val="en-US"/>
        </w:rPr>
        <w:t xml:space="preserve"> with the placement for the case when</w:t>
      </w:r>
      <w:r w:rsidRPr="000E42DB">
        <w:rPr>
          <w:noProof/>
          <w:position w:val="-14"/>
          <w:lang w:eastAsia="sv-SE"/>
        </w:rPr>
        <w:object w:dxaOrig="580" w:dyaOrig="380" w14:anchorId="71B6FAA4">
          <v:shape id="_x0000_i1031" type="#_x0000_t75" style="width:28.5pt;height:21.75pt" o:ole="">
            <v:imagedata r:id="rId22" o:title=""/>
          </v:shape>
          <o:OLEObject Type="Embed" ProgID="Equation.3" ShapeID="_x0000_i1031" DrawAspect="Content" ObjectID="_1580281909" r:id="rId24"/>
        </w:object>
      </w:r>
      <w:r w:rsidRPr="00225F00">
        <w:rPr>
          <w:lang w:val="en-US"/>
        </w:rPr>
        <w:t xml:space="preserve"> is 2. </w:t>
      </w:r>
      <w:r>
        <w:rPr>
          <w:lang w:val="en-US"/>
        </w:rPr>
        <w:t>W</w:t>
      </w:r>
      <w:r w:rsidRPr="00945205">
        <w:rPr>
          <w:lang w:val="en-US"/>
        </w:rPr>
        <w:t>e</w:t>
      </w:r>
      <w:r>
        <w:rPr>
          <w:lang w:val="en-US"/>
        </w:rPr>
        <w:t xml:space="preserve"> thus</w:t>
      </w:r>
      <w:r w:rsidRPr="00945205">
        <w:rPr>
          <w:lang w:val="en-US"/>
        </w:rPr>
        <w:t xml:space="preserve"> propose </w:t>
      </w:r>
    </w:p>
    <w:p w14:paraId="3E307002" w14:textId="7CE7916B" w:rsidR="00D3595F" w:rsidRPr="00225F00" w:rsidRDefault="00D3595F" w:rsidP="00D3595F">
      <w:pPr>
        <w:pStyle w:val="Proposal"/>
        <w:overflowPunct/>
        <w:autoSpaceDE/>
        <w:autoSpaceDN/>
        <w:adjustRightInd/>
        <w:spacing w:after="160" w:line="259" w:lineRule="auto"/>
        <w:jc w:val="left"/>
        <w:textAlignment w:val="auto"/>
        <w:rPr>
          <w:lang w:val="en-US"/>
        </w:rPr>
      </w:pPr>
      <w:r w:rsidRPr="00225F00">
        <w:rPr>
          <w:lang w:val="en-US"/>
        </w:rPr>
        <w:t>When</w:t>
      </w:r>
      <w:r w:rsidRPr="000E42DB">
        <w:rPr>
          <w:noProof/>
          <w:position w:val="-14"/>
          <w:lang w:eastAsia="sv-SE"/>
        </w:rPr>
        <w:object w:dxaOrig="580" w:dyaOrig="380" w14:anchorId="13BA5D04">
          <v:shape id="_x0000_i1032" type="#_x0000_t75" style="width:28.5pt;height:21.75pt" o:ole="">
            <v:imagedata r:id="rId22" o:title=""/>
          </v:shape>
          <o:OLEObject Type="Embed" ProgID="Equation.3" ShapeID="_x0000_i1032" DrawAspect="Content" ObjectID="_1580281910" r:id="rId25"/>
        </w:object>
      </w:r>
      <w:r w:rsidRPr="00225F00">
        <w:rPr>
          <w:lang w:val="en-US"/>
        </w:rPr>
        <w:t xml:space="preserve"> is 4, the PTRS chunks </w:t>
      </w:r>
      <w:r>
        <w:rPr>
          <w:lang w:val="en-US"/>
        </w:rPr>
        <w:t xml:space="preserve">can </w:t>
      </w:r>
      <w:r w:rsidRPr="00225F00">
        <w:rPr>
          <w:lang w:val="en-US"/>
        </w:rPr>
        <w:t xml:space="preserve">be placed around the middle of each interval, </w:t>
      </w:r>
      <w:r>
        <w:rPr>
          <w:lang w:val="en-US"/>
        </w:rPr>
        <w:t>the</w:t>
      </w:r>
      <w:r w:rsidR="00D74816">
        <w:rPr>
          <w:lang w:val="en-US"/>
        </w:rPr>
        <w:t xml:space="preserve"> corresponding rows</w:t>
      </w:r>
      <w:r w:rsidRPr="00225F00">
        <w:rPr>
          <w:lang w:val="en-US"/>
        </w:rPr>
        <w:t xml:space="preserve"> Table </w:t>
      </w:r>
      <w:r>
        <w:rPr>
          <w:lang w:val="en-US"/>
        </w:rPr>
        <w:t>6.4.1.2.2.2-1 is then updated as follows</w:t>
      </w:r>
      <w:r w:rsidRPr="00225F00">
        <w:rPr>
          <w:lang w:val="en-US"/>
        </w:rPr>
        <w:t xml:space="preserve"> </w:t>
      </w:r>
      <w:r w:rsidR="00D74816">
        <w:rPr>
          <w:lang w:val="en-US"/>
        </w:rPr>
        <w:t>(unchanged rows are not shown)</w:t>
      </w:r>
    </w:p>
    <w:p w14:paraId="6345C734" w14:textId="77777777" w:rsidR="00D3595F" w:rsidRPr="00225F00" w:rsidRDefault="00D3595F" w:rsidP="00D3595F">
      <w:pPr>
        <w:rPr>
          <w:lang w:val="en-US"/>
        </w:rPr>
      </w:pPr>
      <w:r w:rsidRPr="00225F00">
        <w:rPr>
          <w:highlight w:val="yellow"/>
          <w:lang w:val="en-US"/>
        </w:rPr>
        <w:t>&gt;&gt;&gt;&gt;&gt;&gt;&gt;&gt;&gt;&gt;&gt;&gt; Start text proposal &gt;&gt;&gt;&gt;&gt;&gt;&gt;&gt;&gt;&gt;&gt;&gt;</w:t>
      </w:r>
    </w:p>
    <w:p w14:paraId="06F804DD" w14:textId="77777777" w:rsidR="00D3595F" w:rsidRPr="00225F00" w:rsidRDefault="00D3595F" w:rsidP="00D3595F">
      <w:pPr>
        <w:rPr>
          <w:lang w:val="en-US"/>
        </w:rPr>
      </w:pPr>
    </w:p>
    <w:p w14:paraId="73DF4622" w14:textId="77777777" w:rsidR="00D3595F" w:rsidRPr="00225F00" w:rsidRDefault="00D3595F" w:rsidP="00D3595F">
      <w:pPr>
        <w:jc w:val="center"/>
        <w:rPr>
          <w:b/>
          <w:lang w:val="en-US"/>
        </w:rPr>
      </w:pPr>
      <w:r w:rsidRPr="00225F00">
        <w:rPr>
          <w:b/>
          <w:lang w:val="en-US"/>
        </w:rPr>
        <w:t>Table 6.4.1.2.2.2-1: PT-RS symbol mapping.</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1"/>
        <w:gridCol w:w="1792"/>
        <w:gridCol w:w="5793"/>
      </w:tblGrid>
      <w:tr w:rsidR="00D3595F" w:rsidRPr="008C125C" w14:paraId="7FF856A1" w14:textId="77777777" w:rsidTr="00D3595F">
        <w:trPr>
          <w:jc w:val="center"/>
        </w:trPr>
        <w:tc>
          <w:tcPr>
            <w:tcW w:w="1341" w:type="dxa"/>
            <w:shd w:val="clear" w:color="auto" w:fill="auto"/>
          </w:tcPr>
          <w:p w14:paraId="57927ADD" w14:textId="77777777" w:rsidR="00D3595F" w:rsidRPr="00225F00" w:rsidRDefault="00D3595F" w:rsidP="00C31313">
            <w:pPr>
              <w:pStyle w:val="TAH"/>
              <w:rPr>
                <w:rFonts w:eastAsia="Batang"/>
                <w:lang w:val="en-US"/>
              </w:rPr>
            </w:pPr>
            <w:r w:rsidRPr="00225F00">
              <w:rPr>
                <w:rFonts w:eastAsia="Batang"/>
                <w:lang w:val="en-US"/>
              </w:rPr>
              <w:lastRenderedPageBreak/>
              <w:t xml:space="preserve">Number of </w:t>
            </w:r>
            <w:r w:rsidRPr="00225F00">
              <w:rPr>
                <w:rFonts w:eastAsia="Batang"/>
                <w:lang w:val="en-US"/>
              </w:rPr>
              <w:br/>
              <w:t>PT-RS groups</w:t>
            </w:r>
            <w:r w:rsidRPr="00225F00">
              <w:rPr>
                <w:rFonts w:eastAsia="Batang"/>
                <w:lang w:val="en-US"/>
              </w:rPr>
              <w:br/>
            </w:r>
            <w:r w:rsidRPr="000E42DB">
              <w:rPr>
                <w:noProof/>
                <w:position w:val="-14"/>
                <w:lang w:eastAsia="sv-SE"/>
              </w:rPr>
              <w:object w:dxaOrig="600" w:dyaOrig="380" w14:anchorId="6F8F2A9B">
                <v:shape id="_x0000_i1033" type="#_x0000_t75" style="width:28.5pt;height:21.75pt" o:ole="">
                  <v:imagedata r:id="rId26" o:title=""/>
                </v:shape>
                <o:OLEObject Type="Embed" ProgID="Equation.3" ShapeID="_x0000_i1033" DrawAspect="Content" ObjectID="_1580281911" r:id="rId27"/>
              </w:object>
            </w:r>
          </w:p>
        </w:tc>
        <w:tc>
          <w:tcPr>
            <w:tcW w:w="1792" w:type="dxa"/>
            <w:shd w:val="clear" w:color="auto" w:fill="auto"/>
          </w:tcPr>
          <w:p w14:paraId="29805B82" w14:textId="77777777" w:rsidR="00D3595F" w:rsidRPr="00225F00" w:rsidRDefault="00D3595F" w:rsidP="00C31313">
            <w:pPr>
              <w:pStyle w:val="TAH"/>
              <w:rPr>
                <w:rFonts w:eastAsia="Batang"/>
                <w:lang w:val="en-US"/>
              </w:rPr>
            </w:pPr>
            <w:r w:rsidRPr="00225F00">
              <w:rPr>
                <w:rFonts w:eastAsia="Batang"/>
                <w:lang w:val="en-US"/>
              </w:rPr>
              <w:t>Number of samples per PT-RS group</w:t>
            </w:r>
            <w:r w:rsidRPr="00225F00">
              <w:rPr>
                <w:rFonts w:eastAsia="Batang"/>
                <w:lang w:val="en-US"/>
              </w:rPr>
              <w:br/>
            </w:r>
            <w:r w:rsidRPr="000E42DB">
              <w:rPr>
                <w:noProof/>
                <w:position w:val="-14"/>
                <w:lang w:eastAsia="sv-SE"/>
              </w:rPr>
              <w:object w:dxaOrig="580" w:dyaOrig="380" w14:anchorId="62627970">
                <v:shape id="_x0000_i1034" type="#_x0000_t75" style="width:28.5pt;height:21.75pt" o:ole="">
                  <v:imagedata r:id="rId22" o:title=""/>
                </v:shape>
                <o:OLEObject Type="Embed" ProgID="Equation.3" ShapeID="_x0000_i1034" DrawAspect="Content" ObjectID="_1580281912" r:id="rId28"/>
              </w:object>
            </w:r>
          </w:p>
        </w:tc>
        <w:tc>
          <w:tcPr>
            <w:tcW w:w="5793" w:type="dxa"/>
            <w:shd w:val="clear" w:color="auto" w:fill="auto"/>
          </w:tcPr>
          <w:p w14:paraId="3C43614B" w14:textId="77777777" w:rsidR="00D3595F" w:rsidRPr="00225F00" w:rsidRDefault="00D3595F" w:rsidP="00C31313">
            <w:pPr>
              <w:pStyle w:val="TAH"/>
              <w:rPr>
                <w:rFonts w:eastAsia="Batang"/>
                <w:lang w:val="en-US"/>
              </w:rPr>
            </w:pPr>
            <w:r w:rsidRPr="00225F00">
              <w:rPr>
                <w:lang w:val="en-US"/>
              </w:rPr>
              <w:t xml:space="preserve">Index </w:t>
            </w:r>
            <w:r w:rsidRPr="004D02E2">
              <w:rPr>
                <w:position w:val="-6"/>
              </w:rPr>
              <w:object w:dxaOrig="220" w:dyaOrig="200" w14:anchorId="76D9A4B6">
                <v:shape id="_x0000_i1035" type="#_x0000_t75" style="width:7.5pt;height:7.5pt" o:ole="">
                  <v:imagedata r:id="rId29" o:title=""/>
                </v:shape>
                <o:OLEObject Type="Embed" ProgID="Equation.3" ShapeID="_x0000_i1035" DrawAspect="Content" ObjectID="_1580281913" r:id="rId30"/>
              </w:object>
            </w:r>
            <w:r w:rsidRPr="00225F00">
              <w:rPr>
                <w:rFonts w:eastAsia="Batang"/>
                <w:lang w:val="en-US"/>
              </w:rPr>
              <w:t xml:space="preserve"> of PT-RS samples in OFDM symbol </w:t>
            </w:r>
            <w:r w:rsidRPr="004D02E2">
              <w:rPr>
                <w:position w:val="-6"/>
              </w:rPr>
              <w:object w:dxaOrig="139" w:dyaOrig="260" w14:anchorId="1690D0F5">
                <v:shape id="_x0000_i1036" type="#_x0000_t75" style="width:7.5pt;height:14.25pt" o:ole="">
                  <v:imagedata r:id="rId31" o:title=""/>
                </v:shape>
                <o:OLEObject Type="Embed" ProgID="Equation.3" ShapeID="_x0000_i1036" DrawAspect="Content" ObjectID="_1580281914" r:id="rId32"/>
              </w:object>
            </w:r>
            <w:r w:rsidRPr="00225F00">
              <w:rPr>
                <w:rFonts w:eastAsia="Batang"/>
                <w:lang w:val="en-US"/>
              </w:rPr>
              <w:t xml:space="preserve"> prior to transform precoding</w:t>
            </w:r>
          </w:p>
        </w:tc>
      </w:tr>
      <w:tr w:rsidR="00D3595F" w14:paraId="74DE7AF2" w14:textId="77777777" w:rsidTr="00D3595F">
        <w:trPr>
          <w:jc w:val="center"/>
        </w:trPr>
        <w:tc>
          <w:tcPr>
            <w:tcW w:w="1341" w:type="dxa"/>
            <w:shd w:val="clear" w:color="auto" w:fill="auto"/>
          </w:tcPr>
          <w:p w14:paraId="7CD421F3" w14:textId="77777777" w:rsidR="00D3595F" w:rsidRPr="002D7D8D" w:rsidRDefault="00D3595F" w:rsidP="00C31313">
            <w:pPr>
              <w:pStyle w:val="TAC"/>
              <w:rPr>
                <w:rFonts w:eastAsia="Batang"/>
              </w:rPr>
            </w:pPr>
            <w:r w:rsidRPr="002D7D8D">
              <w:rPr>
                <w:rFonts w:eastAsia="Batang"/>
              </w:rPr>
              <w:t>2</w:t>
            </w:r>
          </w:p>
        </w:tc>
        <w:tc>
          <w:tcPr>
            <w:tcW w:w="1792" w:type="dxa"/>
            <w:shd w:val="clear" w:color="auto" w:fill="auto"/>
          </w:tcPr>
          <w:p w14:paraId="71275DBD" w14:textId="77777777" w:rsidR="00D3595F" w:rsidRPr="002D7D8D" w:rsidRDefault="00D3595F" w:rsidP="00C31313">
            <w:pPr>
              <w:pStyle w:val="TAC"/>
              <w:rPr>
                <w:rFonts w:eastAsia="Batang"/>
              </w:rPr>
            </w:pPr>
            <w:r w:rsidRPr="002D7D8D">
              <w:rPr>
                <w:rFonts w:eastAsia="Batang"/>
              </w:rPr>
              <w:t>4</w:t>
            </w:r>
          </w:p>
        </w:tc>
        <w:tc>
          <w:tcPr>
            <w:tcW w:w="5793" w:type="dxa"/>
            <w:shd w:val="clear" w:color="auto" w:fill="auto"/>
          </w:tcPr>
          <w:p w14:paraId="0E44132D" w14:textId="77777777" w:rsidR="00D3595F" w:rsidRPr="002D7D8D" w:rsidRDefault="00D3595F" w:rsidP="00C31313">
            <w:pPr>
              <w:pStyle w:val="TAC"/>
              <w:rPr>
                <w:rFonts w:eastAsia="Batang"/>
                <w:strike/>
              </w:rPr>
            </w:pPr>
            <w:r w:rsidRPr="002D7D8D">
              <w:rPr>
                <w:rFonts w:eastAsia="Batang"/>
                <w:strike/>
                <w:position w:val="-10"/>
              </w:rPr>
              <w:object w:dxaOrig="1160" w:dyaOrig="340" w14:anchorId="7B7139A2">
                <v:shape id="_x0000_i1037" type="#_x0000_t75" style="width:57.75pt;height:21.75pt" o:ole="">
                  <v:imagedata r:id="rId33" o:title=""/>
                </v:shape>
                <o:OLEObject Type="Embed" ProgID="Equation.3" ShapeID="_x0000_i1037" DrawAspect="Content" ObjectID="_1580281915" r:id="rId34"/>
              </w:object>
            </w:r>
            <w:r w:rsidRPr="002D7D8D">
              <w:rPr>
                <w:rFonts w:eastAsia="Batang"/>
                <w:strike/>
              </w:rPr>
              <w:t xml:space="preserve"> where  </w:t>
            </w:r>
            <w:r w:rsidRPr="002D7D8D">
              <w:rPr>
                <w:rFonts w:eastAsia="Batang"/>
                <w:strike/>
                <w:position w:val="-26"/>
              </w:rPr>
              <w:object w:dxaOrig="2520" w:dyaOrig="620" w14:anchorId="41BD00ED">
                <v:shape id="_x0000_i1038" type="#_x0000_t75" style="width:129.75pt;height:28.5pt" o:ole="">
                  <v:imagedata r:id="rId35" o:title=""/>
                </v:shape>
                <o:OLEObject Type="Embed" ProgID="Equation.3" ShapeID="_x0000_i1038" DrawAspect="Content" ObjectID="_1580281916" r:id="rId36"/>
              </w:object>
            </w:r>
          </w:p>
          <w:p w14:paraId="64A04E08" w14:textId="77777777" w:rsidR="00D3595F" w:rsidRPr="009A7113" w:rsidRDefault="00D3595F" w:rsidP="00C31313">
            <w:pPr>
              <w:pStyle w:val="TAC"/>
              <w:rPr>
                <w:rFonts w:eastAsia="Batang"/>
                <w:color w:val="FF0000"/>
              </w:rPr>
            </w:pPr>
            <w:r w:rsidRPr="009A7113">
              <w:rPr>
                <w:rFonts w:eastAsia="Batang"/>
                <w:color w:val="FF0000"/>
                <w:position w:val="-12"/>
              </w:rPr>
              <w:object w:dxaOrig="1700" w:dyaOrig="380" w14:anchorId="0AD94E5B">
                <v:shape id="_x0000_i1039" type="#_x0000_t75" style="width:86.25pt;height:21.75pt" o:ole="">
                  <v:imagedata r:id="rId37" o:title=""/>
                </v:shape>
                <o:OLEObject Type="Embed" ProgID="Equation.3" ShapeID="_x0000_i1039" DrawAspect="Content" ObjectID="_1580281917" r:id="rId38"/>
              </w:object>
            </w:r>
            <w:r w:rsidRPr="009A7113">
              <w:rPr>
                <w:rFonts w:eastAsia="Batang"/>
                <w:color w:val="FF0000"/>
              </w:rPr>
              <w:t xml:space="preserve"> where </w:t>
            </w:r>
            <w:r w:rsidRPr="009A7113">
              <w:rPr>
                <w:rFonts w:eastAsia="Batang"/>
                <w:color w:val="FF0000"/>
                <w:position w:val="-10"/>
              </w:rPr>
              <w:object w:dxaOrig="2060" w:dyaOrig="320" w14:anchorId="4D9FACC2">
                <v:shape id="_x0000_i1040" type="#_x0000_t75" style="width:100.5pt;height:14.25pt" o:ole="">
                  <v:imagedata r:id="rId39" o:title=""/>
                </v:shape>
                <o:OLEObject Type="Embed" ProgID="Equation.3" ShapeID="_x0000_i1040" DrawAspect="Content" ObjectID="_1580281918" r:id="rId40"/>
              </w:object>
            </w:r>
          </w:p>
        </w:tc>
      </w:tr>
      <w:tr w:rsidR="00D3595F" w14:paraId="2DC63ED3" w14:textId="77777777" w:rsidTr="00D3595F">
        <w:trPr>
          <w:jc w:val="center"/>
        </w:trPr>
        <w:tc>
          <w:tcPr>
            <w:tcW w:w="1341" w:type="dxa"/>
            <w:shd w:val="clear" w:color="auto" w:fill="auto"/>
          </w:tcPr>
          <w:p w14:paraId="58E65ED0" w14:textId="77777777" w:rsidR="00D3595F" w:rsidRPr="002D7D8D" w:rsidRDefault="00D3595F" w:rsidP="00C31313">
            <w:pPr>
              <w:pStyle w:val="TAC"/>
              <w:rPr>
                <w:rFonts w:eastAsia="Batang"/>
              </w:rPr>
            </w:pPr>
            <w:r w:rsidRPr="002D7D8D">
              <w:rPr>
                <w:rFonts w:eastAsia="Batang"/>
              </w:rPr>
              <w:t>4</w:t>
            </w:r>
          </w:p>
        </w:tc>
        <w:tc>
          <w:tcPr>
            <w:tcW w:w="1792" w:type="dxa"/>
            <w:shd w:val="clear" w:color="auto" w:fill="auto"/>
          </w:tcPr>
          <w:p w14:paraId="18D0264F" w14:textId="77777777" w:rsidR="00D3595F" w:rsidRPr="002D7D8D" w:rsidRDefault="00D3595F" w:rsidP="00C31313">
            <w:pPr>
              <w:pStyle w:val="TAC"/>
              <w:rPr>
                <w:rFonts w:eastAsia="Batang"/>
              </w:rPr>
            </w:pPr>
            <w:r w:rsidRPr="002D7D8D">
              <w:rPr>
                <w:rFonts w:eastAsia="Batang"/>
              </w:rPr>
              <w:t>4</w:t>
            </w:r>
          </w:p>
        </w:tc>
        <w:tc>
          <w:tcPr>
            <w:tcW w:w="5793" w:type="dxa"/>
            <w:shd w:val="clear" w:color="auto" w:fill="auto"/>
          </w:tcPr>
          <w:p w14:paraId="045A68E3" w14:textId="77777777" w:rsidR="00D3595F" w:rsidRPr="002D7D8D" w:rsidRDefault="00D3595F" w:rsidP="00C31313">
            <w:pPr>
              <w:pStyle w:val="TAC"/>
              <w:rPr>
                <w:rFonts w:eastAsia="Batang"/>
                <w:strike/>
              </w:rPr>
            </w:pPr>
            <w:r w:rsidRPr="002D7D8D">
              <w:rPr>
                <w:rFonts w:eastAsia="Batang"/>
                <w:strike/>
                <w:position w:val="-10"/>
              </w:rPr>
              <w:object w:dxaOrig="1620" w:dyaOrig="340" w14:anchorId="7F9DE6A7">
                <v:shape id="_x0000_i1041" type="#_x0000_t75" style="width:79.5pt;height:14.25pt" o:ole="">
                  <v:imagedata r:id="rId41" o:title=""/>
                </v:shape>
                <o:OLEObject Type="Embed" ProgID="Equation.3" ShapeID="_x0000_i1041" DrawAspect="Content" ObjectID="_1580281919" r:id="rId42"/>
              </w:object>
            </w:r>
            <w:r w:rsidRPr="002D7D8D">
              <w:rPr>
                <w:rFonts w:eastAsia="Batang"/>
                <w:strike/>
              </w:rPr>
              <w:t xml:space="preserve"> where</w:t>
            </w:r>
            <w:r w:rsidRPr="002D7D8D">
              <w:rPr>
                <w:rFonts w:eastAsia="Batang"/>
                <w:strike/>
              </w:rPr>
              <w:br/>
            </w:r>
            <w:r w:rsidRPr="002D7D8D">
              <w:rPr>
                <w:rFonts w:eastAsia="Batang"/>
                <w:strike/>
                <w:position w:val="-42"/>
              </w:rPr>
              <w:object w:dxaOrig="4120" w:dyaOrig="940" w14:anchorId="67A68CDA">
                <v:shape id="_x0000_i1042" type="#_x0000_t75" style="width:209.25pt;height:50.25pt" o:ole="">
                  <v:imagedata r:id="rId43" o:title=""/>
                </v:shape>
                <o:OLEObject Type="Embed" ProgID="Equation.3" ShapeID="_x0000_i1042" DrawAspect="Content" ObjectID="_1580281920" r:id="rId44"/>
              </w:object>
            </w:r>
          </w:p>
          <w:p w14:paraId="1B768B2F" w14:textId="77777777" w:rsidR="00D3595F" w:rsidRPr="009A7113" w:rsidRDefault="00D3595F" w:rsidP="00C31313">
            <w:pPr>
              <w:pStyle w:val="TAC"/>
              <w:rPr>
                <w:rFonts w:eastAsia="Batang"/>
                <w:color w:val="FF0000"/>
              </w:rPr>
            </w:pPr>
            <w:r w:rsidRPr="009A7113">
              <w:rPr>
                <w:rFonts w:eastAsia="Batang"/>
                <w:color w:val="FF0000"/>
                <w:position w:val="-12"/>
              </w:rPr>
              <w:object w:dxaOrig="1700" w:dyaOrig="380" w14:anchorId="7B766E85">
                <v:shape id="_x0000_i1043" type="#_x0000_t75" style="width:86.25pt;height:21.75pt" o:ole="">
                  <v:imagedata r:id="rId45" o:title=""/>
                </v:shape>
                <o:OLEObject Type="Embed" ProgID="Equation.3" ShapeID="_x0000_i1043" DrawAspect="Content" ObjectID="_1580281921" r:id="rId46"/>
              </w:object>
            </w:r>
            <w:r w:rsidRPr="009A7113">
              <w:rPr>
                <w:rFonts w:eastAsia="Batang"/>
                <w:color w:val="FF0000"/>
              </w:rPr>
              <w:t xml:space="preserve"> where </w:t>
            </w:r>
            <w:r w:rsidRPr="009A7113">
              <w:rPr>
                <w:rFonts w:eastAsia="Batang"/>
                <w:color w:val="FF0000"/>
                <w:position w:val="-10"/>
              </w:rPr>
              <w:object w:dxaOrig="2420" w:dyaOrig="320" w14:anchorId="097AD0AB">
                <v:shape id="_x0000_i1044" type="#_x0000_t75" style="width:123pt;height:14.25pt" o:ole="">
                  <v:imagedata r:id="rId47" o:title=""/>
                </v:shape>
                <o:OLEObject Type="Embed" ProgID="Equation.3" ShapeID="_x0000_i1044" DrawAspect="Content" ObjectID="_1580281922" r:id="rId48"/>
              </w:object>
            </w:r>
            <w:r w:rsidRPr="009A7113">
              <w:rPr>
                <w:rFonts w:eastAsia="Batang"/>
                <w:color w:val="FF0000"/>
              </w:rPr>
              <w:br/>
            </w:r>
          </w:p>
        </w:tc>
      </w:tr>
      <w:tr w:rsidR="00D3595F" w14:paraId="62BE9715" w14:textId="77777777" w:rsidTr="00D3595F">
        <w:trPr>
          <w:jc w:val="center"/>
        </w:trPr>
        <w:tc>
          <w:tcPr>
            <w:tcW w:w="1341" w:type="dxa"/>
            <w:shd w:val="clear" w:color="auto" w:fill="auto"/>
          </w:tcPr>
          <w:p w14:paraId="2964F9B3" w14:textId="77777777" w:rsidR="00D3595F" w:rsidRPr="002D7D8D" w:rsidRDefault="00D3595F" w:rsidP="00C31313">
            <w:pPr>
              <w:pStyle w:val="TAC"/>
              <w:rPr>
                <w:rFonts w:eastAsia="Batang"/>
              </w:rPr>
            </w:pPr>
            <w:r w:rsidRPr="002D7D8D">
              <w:rPr>
                <w:rFonts w:eastAsia="Batang"/>
              </w:rPr>
              <w:t>8</w:t>
            </w:r>
          </w:p>
        </w:tc>
        <w:tc>
          <w:tcPr>
            <w:tcW w:w="1792" w:type="dxa"/>
            <w:shd w:val="clear" w:color="auto" w:fill="auto"/>
          </w:tcPr>
          <w:p w14:paraId="21CC01B9" w14:textId="77777777" w:rsidR="00D3595F" w:rsidRPr="002D7D8D" w:rsidRDefault="00D3595F" w:rsidP="00C31313">
            <w:pPr>
              <w:pStyle w:val="TAC"/>
              <w:rPr>
                <w:rFonts w:eastAsia="Batang"/>
              </w:rPr>
            </w:pPr>
            <w:r w:rsidRPr="002D7D8D">
              <w:rPr>
                <w:rFonts w:eastAsia="Batang"/>
              </w:rPr>
              <w:t>4</w:t>
            </w:r>
          </w:p>
        </w:tc>
        <w:tc>
          <w:tcPr>
            <w:tcW w:w="5793" w:type="dxa"/>
            <w:shd w:val="clear" w:color="auto" w:fill="auto"/>
          </w:tcPr>
          <w:p w14:paraId="2A6AEACD" w14:textId="77777777" w:rsidR="00D3595F" w:rsidRPr="009A7113" w:rsidRDefault="00D3595F" w:rsidP="00C31313">
            <w:pPr>
              <w:pStyle w:val="TAC"/>
              <w:rPr>
                <w:rFonts w:eastAsia="Batang"/>
                <w:color w:val="FF0000"/>
              </w:rPr>
            </w:pPr>
            <w:r w:rsidRPr="002D7D8D">
              <w:rPr>
                <w:rFonts w:eastAsia="Batang"/>
                <w:strike/>
                <w:position w:val="-10"/>
              </w:rPr>
              <w:object w:dxaOrig="1719" w:dyaOrig="340" w14:anchorId="47A3D669">
                <v:shape id="_x0000_i1045" type="#_x0000_t75" style="width:86.25pt;height:14.25pt" o:ole="">
                  <v:imagedata r:id="rId49" o:title=""/>
                </v:shape>
                <o:OLEObject Type="Embed" ProgID="Equation.3" ShapeID="_x0000_i1045" DrawAspect="Content" ObjectID="_1580281923" r:id="rId50"/>
              </w:object>
            </w:r>
            <w:r w:rsidRPr="002D7D8D">
              <w:rPr>
                <w:rFonts w:eastAsia="Batang"/>
                <w:strike/>
              </w:rPr>
              <w:t xml:space="preserve"> where</w:t>
            </w:r>
            <w:r w:rsidRPr="002D7D8D">
              <w:rPr>
                <w:rFonts w:eastAsia="Batang"/>
                <w:strike/>
              </w:rPr>
              <w:br/>
            </w:r>
            <w:r w:rsidRPr="002D7D8D">
              <w:rPr>
                <w:rFonts w:eastAsia="Batang"/>
                <w:strike/>
                <w:position w:val="-42"/>
              </w:rPr>
              <w:object w:dxaOrig="4780" w:dyaOrig="940" w14:anchorId="73654D03">
                <v:shape id="_x0000_i1046" type="#_x0000_t75" style="width:237pt;height:50.25pt" o:ole="">
                  <v:imagedata r:id="rId51" o:title=""/>
                </v:shape>
                <o:OLEObject Type="Embed" ProgID="Equation.3" ShapeID="_x0000_i1046" DrawAspect="Content" ObjectID="_1580281924" r:id="rId52"/>
              </w:object>
            </w:r>
            <w:r w:rsidRPr="009A7113">
              <w:rPr>
                <w:rFonts w:eastAsia="Batang"/>
                <w:color w:val="FF0000"/>
                <w:position w:val="-12"/>
              </w:rPr>
              <w:object w:dxaOrig="1800" w:dyaOrig="380" w14:anchorId="10486840">
                <v:shape id="_x0000_i1047" type="#_x0000_t75" style="width:93.75pt;height:21.75pt" o:ole="">
                  <v:imagedata r:id="rId53" o:title=""/>
                </v:shape>
                <o:OLEObject Type="Embed" ProgID="Equation.3" ShapeID="_x0000_i1047" DrawAspect="Content" ObjectID="_1580281925" r:id="rId54"/>
              </w:object>
            </w:r>
            <w:r w:rsidRPr="009A7113">
              <w:rPr>
                <w:rFonts w:eastAsia="Batang"/>
                <w:color w:val="FF0000"/>
              </w:rPr>
              <w:t xml:space="preserve"> where </w:t>
            </w:r>
            <w:r w:rsidRPr="009A7113">
              <w:rPr>
                <w:rFonts w:eastAsia="Batang"/>
                <w:color w:val="FF0000"/>
                <w:position w:val="-10"/>
              </w:rPr>
              <w:object w:dxaOrig="3340" w:dyaOrig="320" w14:anchorId="44D411FA">
                <v:shape id="_x0000_i1048" type="#_x0000_t75" style="width:165.75pt;height:14.25pt" o:ole="">
                  <v:imagedata r:id="rId55" o:title=""/>
                </v:shape>
                <o:OLEObject Type="Embed" ProgID="Equation.3" ShapeID="_x0000_i1048" DrawAspect="Content" ObjectID="_1580281926" r:id="rId56"/>
              </w:object>
            </w:r>
            <w:r w:rsidRPr="009A7113">
              <w:rPr>
                <w:rFonts w:eastAsia="Batang"/>
                <w:color w:val="FF0000"/>
              </w:rPr>
              <w:br/>
            </w:r>
          </w:p>
        </w:tc>
      </w:tr>
    </w:tbl>
    <w:p w14:paraId="44B6EDF3" w14:textId="77777777" w:rsidR="00D3595F" w:rsidRPr="00625742" w:rsidRDefault="00D3595F" w:rsidP="00D3595F"/>
    <w:p w14:paraId="38D35DA4" w14:textId="77777777" w:rsidR="00D3595F" w:rsidRPr="007320B8" w:rsidRDefault="00D3595F" w:rsidP="00D3595F">
      <w:r w:rsidRPr="00354010">
        <w:rPr>
          <w:highlight w:val="yellow"/>
        </w:rPr>
        <w:t>&gt;&gt;&gt;&gt;&gt;&gt;&gt;&gt;&gt;&gt;&gt;&gt; End text proposal &gt;&gt;&gt;&gt;&gt;&gt;&gt;&gt;&gt;&gt;&gt;&gt;</w:t>
      </w:r>
    </w:p>
    <w:p w14:paraId="2ED37D27" w14:textId="1E3E3AA9" w:rsidR="00D3595F" w:rsidRDefault="00C46BFB" w:rsidP="00C46BFB">
      <w:pPr>
        <w:pStyle w:val="Heading2"/>
      </w:pPr>
      <w:r>
        <w:t>RNTI ambiguities in PTRS resource mapping</w:t>
      </w:r>
    </w:p>
    <w:p w14:paraId="01579576" w14:textId="4F990D2C" w:rsidR="00C46BFB" w:rsidRDefault="00C46BFB" w:rsidP="00D25DCC">
      <w:r>
        <w:t xml:space="preserve">For the PTRS resource mapping formulas for CP-OFDM, i.e., in Section 6.4.1.2.2.1 for DL and in Section 7.4.1.2.2 for UL, it is observed that the mapping depends on the value of </w:t>
      </w:r>
      <w:r w:rsidRPr="00F833AA">
        <w:rPr>
          <w:position w:val="-10"/>
        </w:rPr>
        <w:object w:dxaOrig="520" w:dyaOrig="300" w14:anchorId="32C58D93">
          <v:shape id="_x0000_i1049" type="#_x0000_t75" style="width:26.25pt;height:15pt" o:ole="">
            <v:imagedata r:id="rId57" o:title=""/>
          </v:shape>
          <o:OLEObject Type="Embed" ProgID="Equation.3" ShapeID="_x0000_i1049" DrawAspect="Content" ObjectID="_1580281927" r:id="rId58"/>
        </w:object>
      </w:r>
      <w:r>
        <w:t xml:space="preserve"> among other parameters, where </w:t>
      </w:r>
      <w:r w:rsidRPr="00F833AA">
        <w:rPr>
          <w:position w:val="-10"/>
        </w:rPr>
        <w:object w:dxaOrig="520" w:dyaOrig="300" w14:anchorId="1106166C">
          <v:shape id="_x0000_i1050" type="#_x0000_t75" style="width:26.25pt;height:15pt" o:ole="">
            <v:imagedata r:id="rId57" o:title=""/>
          </v:shape>
          <o:OLEObject Type="Embed" ProgID="Equation.3" ShapeID="_x0000_i1050" DrawAspect="Content" ObjectID="_1580281928" r:id="rId59"/>
        </w:object>
      </w:r>
      <w:r>
        <w:t xml:space="preserve"> is described as follows:</w:t>
      </w:r>
    </w:p>
    <w:p w14:paraId="24D15A60" w14:textId="7B5460F2" w:rsidR="00C46BFB" w:rsidRDefault="00C46BFB" w:rsidP="00C46BFB">
      <w:pPr>
        <w:pStyle w:val="B1"/>
      </w:pPr>
      <w:r>
        <w:t>-</w:t>
      </w:r>
      <w:r>
        <w:tab/>
      </w:r>
      <w:r w:rsidRPr="00F833AA">
        <w:rPr>
          <w:position w:val="-10"/>
        </w:rPr>
        <w:object w:dxaOrig="520" w:dyaOrig="300" w14:anchorId="7A302A3D">
          <v:shape id="_x0000_i1051" type="#_x0000_t75" style="width:26.25pt;height:15pt" o:ole="">
            <v:imagedata r:id="rId57" o:title=""/>
          </v:shape>
          <o:OLEObject Type="Embed" ProgID="Equation.3" ShapeID="_x0000_i1051" DrawAspect="Content" ObjectID="_1580281929" r:id="rId60"/>
        </w:object>
      </w:r>
      <w:r>
        <w:t>is the C-RNTI associated with the DCI scheduling the transmission.</w:t>
      </w:r>
    </w:p>
    <w:p w14:paraId="3D9B3B15" w14:textId="42356922" w:rsidR="00C46BFB" w:rsidRDefault="00C46BFB" w:rsidP="00D25DCC">
      <w:r>
        <w:t xml:space="preserve">However, </w:t>
      </w:r>
      <w:r w:rsidR="00D15242">
        <w:t xml:space="preserve">for different channels </w:t>
      </w:r>
      <w:r w:rsidRPr="00C46BFB">
        <w:t xml:space="preserve">RNTI </w:t>
      </w:r>
      <w:r>
        <w:t xml:space="preserve">can </w:t>
      </w:r>
      <w:r w:rsidR="00D15242">
        <w:t xml:space="preserve">be different forms such as </w:t>
      </w:r>
      <w:r w:rsidRPr="00C46BFB">
        <w:t>C-RNTI, CS-RNTI or SPS-CSI-RNTI</w:t>
      </w:r>
      <w:r w:rsidR="00DE3A64">
        <w:t>, etc</w:t>
      </w:r>
      <w:r w:rsidR="00D15242">
        <w:t xml:space="preserve">. Therefore, to avoid ambiguities in the specifications, we propose to clarify the definition of </w:t>
      </w:r>
      <w:r w:rsidR="00D15242" w:rsidRPr="00F833AA">
        <w:rPr>
          <w:position w:val="-10"/>
        </w:rPr>
        <w:object w:dxaOrig="520" w:dyaOrig="300" w14:anchorId="6BA0A642">
          <v:shape id="_x0000_i1052" type="#_x0000_t75" style="width:26.25pt;height:15pt" o:ole="">
            <v:imagedata r:id="rId57" o:title=""/>
          </v:shape>
          <o:OLEObject Type="Embed" ProgID="Equation.3" ShapeID="_x0000_i1052" DrawAspect="Content" ObjectID="_1580281930" r:id="rId61"/>
        </w:object>
      </w:r>
      <w:r w:rsidR="00D15242">
        <w:t>.</w:t>
      </w:r>
    </w:p>
    <w:p w14:paraId="09EEF0D1" w14:textId="228EABE2" w:rsidR="00C46BFB" w:rsidRDefault="0075371F" w:rsidP="00D15242">
      <w:pPr>
        <w:pStyle w:val="Proposal"/>
      </w:pPr>
      <w:r>
        <w:t xml:space="preserve">In Section 6.4.1.2.2.1 and 7.4.1.2.2, the parameter </w:t>
      </w:r>
      <w:r w:rsidRPr="00F833AA">
        <w:rPr>
          <w:position w:val="-10"/>
        </w:rPr>
        <w:object w:dxaOrig="520" w:dyaOrig="300" w14:anchorId="7949CA89">
          <v:shape id="_x0000_i1053" type="#_x0000_t75" style="width:26.25pt;height:15pt" o:ole="">
            <v:imagedata r:id="rId57" o:title=""/>
          </v:shape>
          <o:OLEObject Type="Embed" ProgID="Equation.3" ShapeID="_x0000_i1053" DrawAspect="Content" ObjectID="_1580281931" r:id="rId62"/>
        </w:object>
      </w:r>
      <w:r>
        <w:t xml:space="preserve">in the resource mapping formulas of PTRS is </w:t>
      </w:r>
      <w:r w:rsidR="00024B27">
        <w:t xml:space="preserve">corrected </w:t>
      </w:r>
      <w:r>
        <w:t>as follows:</w:t>
      </w:r>
    </w:p>
    <w:p w14:paraId="743A5B65" w14:textId="0AC0E0DB" w:rsidR="0075371F" w:rsidRPr="0075371F" w:rsidRDefault="0075371F" w:rsidP="0075371F">
      <w:pPr>
        <w:pStyle w:val="Proposal"/>
        <w:numPr>
          <w:ilvl w:val="0"/>
          <w:numId w:val="0"/>
        </w:numPr>
        <w:rPr>
          <w:b w:val="0"/>
          <w:lang w:val="en-US"/>
        </w:rPr>
      </w:pPr>
      <w:r w:rsidRPr="0075371F">
        <w:rPr>
          <w:b w:val="0"/>
          <w:highlight w:val="yellow"/>
          <w:lang w:val="en-US"/>
        </w:rPr>
        <w:t>&gt;&gt;&gt;&gt;&gt;&gt;&gt;&gt;&gt;&gt;&gt;&gt; Start text proposal &gt;&gt;&gt;&gt;&gt;&gt;&gt;&gt;&gt;&gt;&gt;&gt;</w:t>
      </w:r>
    </w:p>
    <w:p w14:paraId="247EE1AA" w14:textId="225794B1" w:rsidR="0075371F" w:rsidRPr="0075371F" w:rsidRDefault="0075371F" w:rsidP="0075371F">
      <w:pPr>
        <w:pStyle w:val="B1"/>
      </w:pPr>
      <w:r>
        <w:t>-</w:t>
      </w:r>
      <w:r>
        <w:tab/>
      </w:r>
      <w:r w:rsidRPr="00F833AA">
        <w:rPr>
          <w:position w:val="-10"/>
        </w:rPr>
        <w:object w:dxaOrig="520" w:dyaOrig="300" w14:anchorId="3687F31E">
          <v:shape id="_x0000_i1054" type="#_x0000_t75" style="width:26.25pt;height:15pt" o:ole="">
            <v:imagedata r:id="rId57" o:title=""/>
          </v:shape>
          <o:OLEObject Type="Embed" ProgID="Equation.3" ShapeID="_x0000_i1054" DrawAspect="Content" ObjectID="_1580281932" r:id="rId63"/>
        </w:object>
      </w:r>
      <w:r>
        <w:t xml:space="preserve">is the </w:t>
      </w:r>
      <w:r w:rsidR="00DC05F9" w:rsidRPr="00024B27">
        <w:rPr>
          <w:strike/>
          <w:color w:val="FF0000"/>
        </w:rPr>
        <w:t>C-</w:t>
      </w:r>
      <w:r w:rsidRPr="00024B27">
        <w:t>RNTI</w:t>
      </w:r>
      <w:r>
        <w:t xml:space="preserve"> associated with the DCI scheduling the transmission</w:t>
      </w:r>
      <w:r w:rsidR="00D05E96" w:rsidRPr="00D05E96">
        <w:t>.</w:t>
      </w:r>
    </w:p>
    <w:p w14:paraId="5290DE8D" w14:textId="3FF654A9" w:rsidR="0075371F" w:rsidRPr="00D3595F" w:rsidRDefault="0075371F" w:rsidP="0075371F">
      <w:r w:rsidRPr="00354010">
        <w:rPr>
          <w:highlight w:val="yellow"/>
        </w:rPr>
        <w:t>&gt;&gt;&gt;&gt;&gt;&gt;&gt;&gt;&gt;&gt;&gt;&gt; End text proposal &gt;&gt;&gt;&gt;&gt;&gt;&gt;&gt;&gt;&gt;&gt;&gt;</w:t>
      </w:r>
    </w:p>
    <w:p w14:paraId="3E46DFFD" w14:textId="540C3613" w:rsidR="00757D18" w:rsidRDefault="00757D18" w:rsidP="00CE0424">
      <w:pPr>
        <w:pStyle w:val="Heading1"/>
      </w:pPr>
      <w:r>
        <w:t>Issues related to 214</w:t>
      </w:r>
    </w:p>
    <w:p w14:paraId="123B49B9" w14:textId="77777777" w:rsidR="00757D18" w:rsidRDefault="00757D18" w:rsidP="00757D18">
      <w:pPr>
        <w:pStyle w:val="Heading2"/>
      </w:pPr>
      <w:r>
        <w:t>Issues related to UL PT-RS power boosting</w:t>
      </w:r>
    </w:p>
    <w:p w14:paraId="425B124E" w14:textId="256FA42C" w:rsidR="00481DEC" w:rsidRDefault="00757D18" w:rsidP="00757D18">
      <w:r w:rsidRPr="00757D18">
        <w:t xml:space="preserve">For UL PT-RS power boosting, </w:t>
      </w:r>
      <w:r w:rsidR="00481DEC">
        <w:t>the current specification TS38214 only capture</w:t>
      </w:r>
      <w:r w:rsidR="00790AF0">
        <w:t>s</w:t>
      </w:r>
      <w:r w:rsidR="00481DEC">
        <w:t xml:space="preserve"> the power boosting for fully coherent</w:t>
      </w:r>
      <w:r w:rsidR="00790AF0">
        <w:t xml:space="preserve"> UL codebook based transmission. However, for partial and non-coherent transmission, the power boosting factor </w:t>
      </w:r>
      <w:r w:rsidR="00790AF0">
        <w:lastRenderedPageBreak/>
        <w:t>needs to be clarify mainly because of the transmitter structure indicated by TPMI and TRI. I</w:t>
      </w:r>
      <w:r w:rsidR="0091277A">
        <w:t>n other words, in the partial and non-coherent transmission, the</w:t>
      </w:r>
      <w:r w:rsidR="00240F3F">
        <w:t xml:space="preserve"> power can only be transferred within</w:t>
      </w:r>
      <w:r w:rsidR="0091277A">
        <w:t xml:space="preserve"> a subset of antenna ports.</w:t>
      </w:r>
      <w:r w:rsidR="00481DEC">
        <w:t xml:space="preserve"> </w:t>
      </w:r>
    </w:p>
    <w:p w14:paraId="46F9E0BC" w14:textId="6DDD4E40" w:rsidR="0041073B" w:rsidRDefault="0041073B" w:rsidP="0041073B">
      <w:pPr>
        <w:pStyle w:val="Proposal"/>
      </w:pPr>
      <w:r>
        <w:t xml:space="preserve">To capture the power boosting </w:t>
      </w:r>
      <w:r w:rsidR="0023674E">
        <w:t xml:space="preserve">factor </w:t>
      </w:r>
      <w:r>
        <w:t>for partial and non-coherent UL codebook based transmiss</w:t>
      </w:r>
      <w:r w:rsidR="00B3323D">
        <w:t xml:space="preserve">ion, we propose to add two more </w:t>
      </w:r>
      <w:r>
        <w:t>categories in the UL power boosting table, namely, Table 6.2.3-5 in TS38214</w:t>
      </w:r>
      <w:r w:rsidR="00B3323D">
        <w:t xml:space="preserve"> to differentiate the transmission schemes</w:t>
      </w:r>
      <w:r>
        <w:t>.</w:t>
      </w:r>
      <w:r w:rsidR="00FC5A8A">
        <w:t xml:space="preserve"> The specific </w:t>
      </w:r>
      <w:r w:rsidR="00901B98">
        <w:t>paragraph should be changes to the following</w:t>
      </w:r>
      <w:r w:rsidR="00FC5A8A">
        <w:t xml:space="preserve">. </w:t>
      </w:r>
    </w:p>
    <w:p w14:paraId="2E793F3A" w14:textId="7447C172" w:rsidR="009308A1" w:rsidRDefault="009308A1" w:rsidP="009308A1">
      <w:pPr>
        <w:rPr>
          <w:lang w:val="en-US"/>
        </w:rPr>
      </w:pPr>
      <w:r w:rsidRPr="00225F00">
        <w:rPr>
          <w:highlight w:val="yellow"/>
          <w:lang w:val="en-US"/>
        </w:rPr>
        <w:t>&gt;&gt;&gt;&gt;&gt;&gt;&gt;&gt;&gt;&gt;&gt;&gt; Start text proposal &gt;&gt;&gt;&gt;&gt;&gt;&gt;&gt;&gt;&gt;&gt;&gt;</w:t>
      </w:r>
    </w:p>
    <w:p w14:paraId="7DB6C954" w14:textId="16C1979A" w:rsidR="009308A1" w:rsidRPr="00901B98" w:rsidRDefault="006B2E2B" w:rsidP="009308A1">
      <w:pPr>
        <w:rPr>
          <w:color w:val="FF0000"/>
        </w:rPr>
      </w:pPr>
      <w:r w:rsidRPr="00901B98">
        <w:rPr>
          <w:color w:val="FF0000"/>
        </w:rPr>
        <w:t xml:space="preserve">For codebook based </w:t>
      </w:r>
      <w:r w:rsidR="009308A1" w:rsidRPr="00901B98">
        <w:rPr>
          <w:color w:val="FF0000"/>
        </w:rPr>
        <w:t xml:space="preserve">uplink transmission, when the UE is scheduled with one PT-RS port in uplink and the number of scheduled layers is </w:t>
      </w:r>
      <w:r w:rsidR="009308A1" w:rsidRPr="00901B98">
        <w:rPr>
          <w:color w:val="FF0000"/>
          <w:position w:val="-14"/>
        </w:rPr>
        <w:object w:dxaOrig="680" w:dyaOrig="380" w14:anchorId="516AAB6E">
          <v:shape id="_x0000_i1055" type="#_x0000_t75" style="width:33.75pt;height:18.75pt" o:ole="">
            <v:imagedata r:id="rId64" o:title=""/>
          </v:shape>
          <o:OLEObject Type="Embed" ProgID="Equation.3" ShapeID="_x0000_i1055" DrawAspect="Content" ObjectID="_1580281933" r:id="rId65"/>
        </w:object>
      </w:r>
      <w:r w:rsidR="009308A1" w:rsidRPr="00901B98">
        <w:rPr>
          <w:color w:val="FF0000"/>
        </w:rPr>
        <w:t>,</w:t>
      </w:r>
    </w:p>
    <w:p w14:paraId="6856A5C2" w14:textId="54E08D14" w:rsidR="009308A1" w:rsidRPr="00901B98" w:rsidRDefault="009308A1" w:rsidP="009308A1">
      <w:pPr>
        <w:ind w:left="567" w:hanging="283"/>
        <w:rPr>
          <w:color w:val="FF0000"/>
        </w:rPr>
      </w:pPr>
      <w:r w:rsidRPr="001F56DD">
        <w:t>-</w:t>
      </w:r>
      <w:r w:rsidRPr="001F56DD">
        <w:tab/>
      </w:r>
      <w:r w:rsidRPr="00901B98">
        <w:rPr>
          <w:color w:val="FF0000"/>
        </w:rPr>
        <w:t xml:space="preserve">If the UE is configured with higher layer parameter </w:t>
      </w:r>
      <w:r w:rsidRPr="00901B98">
        <w:rPr>
          <w:i/>
          <w:color w:val="FF0000"/>
        </w:rPr>
        <w:t>UL-PTRS-power</w:t>
      </w:r>
      <w:r w:rsidRPr="00901B98">
        <w:rPr>
          <w:color w:val="FF0000"/>
        </w:rPr>
        <w:t xml:space="preserve">, the PUSCH to PT-RS power ratio per layer per RE </w:t>
      </w:r>
      <w:r w:rsidRPr="00901B98">
        <w:rPr>
          <w:color w:val="FF0000"/>
          <w:position w:val="-10"/>
        </w:rPr>
        <w:object w:dxaOrig="700" w:dyaOrig="340" w14:anchorId="043F84FD">
          <v:shape id="_x0000_i1056" type="#_x0000_t75" style="width:35.25pt;height:16.5pt" o:ole="">
            <v:imagedata r:id="rId66" o:title=""/>
          </v:shape>
          <o:OLEObject Type="Embed" ProgID="Equation.3" ShapeID="_x0000_i1056" DrawAspect="Content" ObjectID="_1580281934" r:id="rId67"/>
        </w:object>
      </w:r>
      <w:r w:rsidRPr="00901B98">
        <w:rPr>
          <w:color w:val="FF0000"/>
        </w:rPr>
        <w:t xml:space="preserve"> is given by </w:t>
      </w:r>
      <w:r w:rsidRPr="00901B98">
        <w:rPr>
          <w:color w:val="FF0000"/>
          <w:position w:val="-10"/>
        </w:rPr>
        <w:object w:dxaOrig="2040" w:dyaOrig="340" w14:anchorId="13DD9237">
          <v:shape id="_x0000_i1057" type="#_x0000_t75" style="width:102pt;height:16.5pt" o:ole="">
            <v:imagedata r:id="rId68" o:title=""/>
          </v:shape>
          <o:OLEObject Type="Embed" ProgID="Equation.3" ShapeID="_x0000_i1057" DrawAspect="Content" ObjectID="_1580281935" r:id="rId69"/>
        </w:object>
      </w:r>
      <w:r w:rsidRPr="00901B98">
        <w:rPr>
          <w:color w:val="FF0000"/>
        </w:rPr>
        <w:t xml:space="preserve">, where </w:t>
      </w:r>
      <w:r w:rsidRPr="00901B98">
        <w:rPr>
          <w:color w:val="FF0000"/>
          <w:position w:val="-10"/>
        </w:rPr>
        <w:object w:dxaOrig="700" w:dyaOrig="340" w14:anchorId="363EF337">
          <v:shape id="_x0000_i1058" type="#_x0000_t75" style="width:35.25pt;height:16.5pt" o:ole="">
            <v:imagedata r:id="rId70" o:title=""/>
          </v:shape>
          <o:OLEObject Type="Embed" ProgID="Equation.3" ShapeID="_x0000_i1058" DrawAspect="Content" ObjectID="_1580281936" r:id="rId71"/>
        </w:object>
      </w:r>
      <w:r w:rsidRPr="00901B98">
        <w:rPr>
          <w:color w:val="FF0000"/>
        </w:rPr>
        <w:t xml:space="preserve"> is shown in the Table 6.2.3-5 according to the higher layer parameter </w:t>
      </w:r>
      <w:r w:rsidRPr="00901B98">
        <w:rPr>
          <w:i/>
          <w:color w:val="FF0000"/>
        </w:rPr>
        <w:t>UL-PTRS-power</w:t>
      </w:r>
      <w:r w:rsidR="00ED0C27" w:rsidRPr="00901B98">
        <w:rPr>
          <w:i/>
          <w:color w:val="FF0000"/>
        </w:rPr>
        <w:t>,</w:t>
      </w:r>
      <w:r w:rsidR="006B2E2B" w:rsidRPr="00901B98">
        <w:rPr>
          <w:color w:val="FF0000"/>
        </w:rPr>
        <w:t xml:space="preserve"> and the </w:t>
      </w:r>
      <w:r w:rsidR="00ED0C27" w:rsidRPr="00901B98">
        <w:rPr>
          <w:color w:val="FF0000"/>
        </w:rPr>
        <w:t xml:space="preserve">uplink codebook subset </w:t>
      </w:r>
      <w:r w:rsidR="006B2E2B" w:rsidRPr="00901B98">
        <w:rPr>
          <w:color w:val="FF0000"/>
        </w:rPr>
        <w:t xml:space="preserve">indicated by TPMI and </w:t>
      </w:r>
      <w:r w:rsidR="00ED0C27" w:rsidRPr="00901B98">
        <w:rPr>
          <w:color w:val="FF0000"/>
        </w:rPr>
        <w:t xml:space="preserve">the </w:t>
      </w:r>
      <w:r w:rsidR="006B2E2B" w:rsidRPr="00901B98">
        <w:rPr>
          <w:color w:val="FF0000"/>
        </w:rPr>
        <w:t>TRI</w:t>
      </w:r>
      <w:r w:rsidR="00431515" w:rsidRPr="00901B98">
        <w:rPr>
          <w:color w:val="FF0000"/>
        </w:rPr>
        <w:t>,</w:t>
      </w:r>
      <w:r w:rsidRPr="00901B98">
        <w:rPr>
          <w:color w:val="FF0000"/>
        </w:rPr>
        <w:t xml:space="preserve"> </w:t>
      </w:r>
      <w:r w:rsidR="00901B98" w:rsidRPr="00901B98">
        <w:rPr>
          <w:color w:val="FF0000"/>
        </w:rPr>
        <w:t xml:space="preserve">where </w:t>
      </w:r>
      <w:r w:rsidRPr="00901B98">
        <w:rPr>
          <w:color w:val="FF0000"/>
        </w:rPr>
        <w:t xml:space="preserve">the PT-RS scaling factor </w:t>
      </w:r>
      <w:r w:rsidRPr="00901B98">
        <w:rPr>
          <w:color w:val="FF0000"/>
          <w:position w:val="-12"/>
        </w:rPr>
        <w:object w:dxaOrig="639" w:dyaOrig="320" w14:anchorId="28055767">
          <v:shape id="_x0000_i1059" type="#_x0000_t75" style="width:31.5pt;height:16.5pt" o:ole="">
            <v:imagedata r:id="rId72" o:title=""/>
          </v:shape>
          <o:OLEObject Type="Embed" ProgID="Equation.3" ShapeID="_x0000_i1059" DrawAspect="Content" ObjectID="_1580281937" r:id="rId73"/>
        </w:object>
      </w:r>
      <w:r w:rsidRPr="00901B98">
        <w:rPr>
          <w:color w:val="FF0000"/>
        </w:rPr>
        <w:t xml:space="preserve"> specified in subclause 7.4.1.2.2 of [4, TS 38.211] is given by </w:t>
      </w:r>
      <w:r w:rsidRPr="00901B98">
        <w:rPr>
          <w:color w:val="FF0000"/>
          <w:position w:val="-12"/>
        </w:rPr>
        <w:object w:dxaOrig="1600" w:dyaOrig="560" w14:anchorId="6FF6DCC3">
          <v:shape id="_x0000_i1060" type="#_x0000_t75" style="width:80.25pt;height:28.5pt" o:ole="">
            <v:imagedata r:id="rId74" o:title=""/>
          </v:shape>
          <o:OLEObject Type="Embed" ProgID="Equation.3" ShapeID="_x0000_i1060" DrawAspect="Content" ObjectID="_1580281938" r:id="rId75"/>
        </w:object>
      </w:r>
      <w:r w:rsidRPr="00901B98">
        <w:rPr>
          <w:color w:val="FF0000"/>
        </w:rPr>
        <w:t xml:space="preserve"> .</w:t>
      </w:r>
    </w:p>
    <w:p w14:paraId="5F21E242" w14:textId="77777777" w:rsidR="009308A1" w:rsidRPr="00901B98" w:rsidRDefault="009308A1" w:rsidP="009308A1">
      <w:pPr>
        <w:ind w:left="567" w:hanging="283"/>
        <w:rPr>
          <w:color w:val="FF0000"/>
        </w:rPr>
      </w:pPr>
      <w:r w:rsidRPr="00901B98">
        <w:rPr>
          <w:color w:val="FF0000"/>
        </w:rPr>
        <w:t>-</w:t>
      </w:r>
      <w:r w:rsidRPr="00901B98">
        <w:rPr>
          <w:color w:val="FF0000"/>
        </w:rPr>
        <w:tab/>
        <w:t xml:space="preserve">The UE shall assume </w:t>
      </w:r>
      <w:r w:rsidRPr="00901B98">
        <w:rPr>
          <w:i/>
          <w:color w:val="FF0000"/>
        </w:rPr>
        <w:t>UL-PTRS-power</w:t>
      </w:r>
      <w:r w:rsidRPr="00901B98">
        <w:rPr>
          <w:color w:val="FF0000"/>
        </w:rPr>
        <w:t xml:space="preserve"> is set to state “00” in Table 6.2.3-5 if not configured.</w:t>
      </w:r>
    </w:p>
    <w:p w14:paraId="31F1F590" w14:textId="77777777" w:rsidR="009308A1" w:rsidRPr="00901B98" w:rsidRDefault="009308A1" w:rsidP="009308A1">
      <w:pPr>
        <w:ind w:left="567" w:hanging="283"/>
        <w:jc w:val="center"/>
        <w:rPr>
          <w:rFonts w:ascii="Arial" w:hAnsi="Arial" w:cs="Arial"/>
          <w:color w:val="FF0000"/>
        </w:rPr>
      </w:pPr>
      <w:r w:rsidRPr="00901B98">
        <w:rPr>
          <w:rFonts w:ascii="Arial" w:hAnsi="Arial" w:cs="Arial"/>
          <w:b/>
          <w:color w:val="FF0000"/>
          <w:szCs w:val="22"/>
        </w:rPr>
        <w:t xml:space="preserve">Table 6.2.3-5: Factor related to PUSCH to PTRS power ratio per layer per RE </w:t>
      </w:r>
      <w:r w:rsidRPr="00901B98">
        <w:rPr>
          <w:color w:val="FF0000"/>
          <w:position w:val="-10"/>
        </w:rPr>
        <w:object w:dxaOrig="700" w:dyaOrig="340" w14:anchorId="6C801694">
          <v:shape id="_x0000_i1061" type="#_x0000_t75" style="width:35.25pt;height:16.5pt" o:ole="">
            <v:imagedata r:id="rId70" o:title=""/>
          </v:shape>
          <o:OLEObject Type="Embed" ProgID="Equation.3" ShapeID="_x0000_i1061" DrawAspect="Content" ObjectID="_1580281939" r:id="rId76"/>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2"/>
        <w:gridCol w:w="306"/>
        <w:gridCol w:w="306"/>
        <w:gridCol w:w="531"/>
        <w:gridCol w:w="306"/>
        <w:gridCol w:w="366"/>
        <w:gridCol w:w="365"/>
        <w:gridCol w:w="365"/>
        <w:gridCol w:w="365"/>
        <w:gridCol w:w="317"/>
        <w:gridCol w:w="317"/>
        <w:gridCol w:w="317"/>
        <w:gridCol w:w="317"/>
      </w:tblGrid>
      <w:tr w:rsidR="002E19D2" w:rsidRPr="00901B98" w14:paraId="0B1D1B2F" w14:textId="1D9C6F64" w:rsidTr="00C31313">
        <w:trPr>
          <w:trHeight w:val="210"/>
          <w:jc w:val="center"/>
        </w:trPr>
        <w:tc>
          <w:tcPr>
            <w:tcW w:w="0" w:type="auto"/>
            <w:vMerge w:val="restart"/>
            <w:tcBorders>
              <w:top w:val="single" w:sz="4" w:space="0" w:color="auto"/>
              <w:left w:val="single" w:sz="4" w:space="0" w:color="auto"/>
              <w:right w:val="single" w:sz="4" w:space="0" w:color="auto"/>
            </w:tcBorders>
            <w:shd w:val="clear" w:color="auto" w:fill="E7E6E6"/>
            <w:vAlign w:val="center"/>
            <w:hideMark/>
          </w:tcPr>
          <w:p w14:paraId="2A666B42" w14:textId="77777777" w:rsidR="002E19D2" w:rsidRPr="00901B98" w:rsidRDefault="002E19D2" w:rsidP="00C31313">
            <w:pPr>
              <w:pStyle w:val="TAH"/>
              <w:snapToGrid w:val="0"/>
              <w:rPr>
                <w:rFonts w:eastAsia="Batang" w:cs="Arial"/>
                <w:color w:val="FF0000"/>
                <w:szCs w:val="18"/>
                <w:lang w:val="en-US"/>
              </w:rPr>
            </w:pPr>
            <w:r w:rsidRPr="00901B98">
              <w:rPr>
                <w:rFonts w:cs="Arial"/>
                <w:i/>
                <w:color w:val="FF0000"/>
                <w:szCs w:val="18"/>
                <w:lang w:val="en-US"/>
              </w:rPr>
              <w:t xml:space="preserve">UL-PTRS-power / </w:t>
            </w:r>
            <w:r w:rsidRPr="00901B98">
              <w:rPr>
                <w:rFonts w:eastAsia="Calibri" w:cs="Arial"/>
                <w:color w:val="FF0000"/>
                <w:position w:val="-12"/>
                <w:szCs w:val="18"/>
                <w:lang w:val="en-US"/>
              </w:rPr>
              <w:object w:dxaOrig="720" w:dyaOrig="375" w14:anchorId="08EF21C8">
                <v:shape id="_x0000_i1062" type="#_x0000_t75" style="width:36pt;height:18.75pt" o:ole="">
                  <v:imagedata r:id="rId77" o:title=""/>
                </v:shape>
                <o:OLEObject Type="Embed" ProgID="Equation.3" ShapeID="_x0000_i1062" DrawAspect="Content" ObjectID="_1580281940" r:id="rId78"/>
              </w:object>
            </w:r>
          </w:p>
        </w:tc>
        <w:tc>
          <w:tcPr>
            <w:tcW w:w="0" w:type="auto"/>
            <w:gridSpan w:val="4"/>
            <w:tcBorders>
              <w:top w:val="single" w:sz="4" w:space="0" w:color="auto"/>
              <w:left w:val="single" w:sz="4" w:space="0" w:color="auto"/>
              <w:bottom w:val="single" w:sz="4" w:space="0" w:color="auto"/>
              <w:right w:val="single" w:sz="4" w:space="0" w:color="auto"/>
            </w:tcBorders>
            <w:shd w:val="clear" w:color="auto" w:fill="E7E6E6"/>
            <w:hideMark/>
          </w:tcPr>
          <w:p w14:paraId="362D8391" w14:textId="6E255D00" w:rsidR="002E19D2" w:rsidRPr="00901B98" w:rsidRDefault="002E19D2" w:rsidP="00C31313">
            <w:pPr>
              <w:pStyle w:val="TAH"/>
              <w:tabs>
                <w:tab w:val="num" w:pos="851"/>
              </w:tabs>
              <w:snapToGrid w:val="0"/>
              <w:rPr>
                <w:rFonts w:eastAsia="Batang" w:cs="Arial"/>
                <w:color w:val="FF0000"/>
                <w:szCs w:val="18"/>
                <w:lang w:val="en-US"/>
              </w:rPr>
            </w:pPr>
            <w:r w:rsidRPr="00901B98">
              <w:rPr>
                <w:rFonts w:eastAsia="Calibri" w:cs="Arial"/>
                <w:color w:val="FF0000"/>
                <w:szCs w:val="18"/>
                <w:lang w:val="en-US"/>
              </w:rPr>
              <w:t>Full coherent</w:t>
            </w:r>
          </w:p>
        </w:tc>
        <w:tc>
          <w:tcPr>
            <w:tcW w:w="0" w:type="auto"/>
            <w:gridSpan w:val="4"/>
            <w:tcBorders>
              <w:top w:val="single" w:sz="4" w:space="0" w:color="auto"/>
              <w:left w:val="single" w:sz="4" w:space="0" w:color="auto"/>
              <w:bottom w:val="single" w:sz="4" w:space="0" w:color="auto"/>
              <w:right w:val="single" w:sz="4" w:space="0" w:color="auto"/>
            </w:tcBorders>
            <w:shd w:val="clear" w:color="auto" w:fill="E7E6E6"/>
          </w:tcPr>
          <w:p w14:paraId="4474BB46" w14:textId="16A13667" w:rsidR="002E19D2" w:rsidRPr="00901B98" w:rsidRDefault="002E19D2" w:rsidP="00C31313">
            <w:pPr>
              <w:pStyle w:val="TAH"/>
              <w:tabs>
                <w:tab w:val="num" w:pos="851"/>
              </w:tabs>
              <w:snapToGrid w:val="0"/>
              <w:rPr>
                <w:rFonts w:eastAsia="Calibri" w:cs="Arial"/>
                <w:color w:val="FF0000"/>
                <w:szCs w:val="18"/>
                <w:lang w:val="en-US"/>
              </w:rPr>
            </w:pPr>
            <w:r w:rsidRPr="00901B98">
              <w:rPr>
                <w:rFonts w:eastAsia="Calibri" w:cs="Arial"/>
                <w:color w:val="FF0000"/>
                <w:szCs w:val="18"/>
                <w:lang w:val="en-US"/>
              </w:rPr>
              <w:t>Partial coherent</w:t>
            </w:r>
          </w:p>
        </w:tc>
        <w:tc>
          <w:tcPr>
            <w:tcW w:w="0" w:type="auto"/>
            <w:gridSpan w:val="4"/>
            <w:tcBorders>
              <w:top w:val="single" w:sz="4" w:space="0" w:color="auto"/>
              <w:left w:val="single" w:sz="4" w:space="0" w:color="auto"/>
              <w:bottom w:val="single" w:sz="4" w:space="0" w:color="auto"/>
              <w:right w:val="single" w:sz="4" w:space="0" w:color="auto"/>
            </w:tcBorders>
            <w:shd w:val="clear" w:color="auto" w:fill="E7E6E6"/>
          </w:tcPr>
          <w:p w14:paraId="156A1910" w14:textId="35052A5F" w:rsidR="002E19D2" w:rsidRPr="00901B98" w:rsidRDefault="002E19D2" w:rsidP="00C31313">
            <w:pPr>
              <w:pStyle w:val="TAH"/>
              <w:tabs>
                <w:tab w:val="num" w:pos="851"/>
              </w:tabs>
              <w:snapToGrid w:val="0"/>
              <w:rPr>
                <w:rFonts w:eastAsia="Calibri" w:cs="Arial"/>
                <w:color w:val="FF0000"/>
                <w:szCs w:val="18"/>
                <w:lang w:val="en-US"/>
              </w:rPr>
            </w:pPr>
            <w:r w:rsidRPr="00901B98">
              <w:rPr>
                <w:rFonts w:eastAsia="Calibri" w:cs="Arial"/>
                <w:color w:val="FF0000"/>
                <w:szCs w:val="18"/>
                <w:lang w:val="en-US"/>
              </w:rPr>
              <w:t>Non-coherent</w:t>
            </w:r>
          </w:p>
        </w:tc>
      </w:tr>
      <w:tr w:rsidR="002E19D2" w:rsidRPr="00901B98" w14:paraId="594A1F05" w14:textId="225031BD" w:rsidTr="00C31313">
        <w:trPr>
          <w:trHeight w:val="210"/>
          <w:jc w:val="center"/>
        </w:trPr>
        <w:tc>
          <w:tcPr>
            <w:tcW w:w="0" w:type="auto"/>
            <w:vMerge/>
            <w:tcBorders>
              <w:left w:val="single" w:sz="4" w:space="0" w:color="auto"/>
              <w:right w:val="single" w:sz="4" w:space="0" w:color="auto"/>
            </w:tcBorders>
            <w:shd w:val="clear" w:color="auto" w:fill="E7E6E6"/>
            <w:vAlign w:val="center"/>
          </w:tcPr>
          <w:p w14:paraId="6EB94993" w14:textId="77777777" w:rsidR="002E19D2" w:rsidRPr="00901B98" w:rsidRDefault="002E19D2" w:rsidP="00C31313">
            <w:pPr>
              <w:pStyle w:val="TAH"/>
              <w:snapToGrid w:val="0"/>
              <w:rPr>
                <w:rFonts w:cs="Arial"/>
                <w:i/>
                <w:color w:val="FF0000"/>
                <w:szCs w:val="18"/>
                <w:lang w:val="en-US"/>
              </w:rPr>
            </w:pPr>
          </w:p>
        </w:tc>
        <w:tc>
          <w:tcPr>
            <w:tcW w:w="0" w:type="auto"/>
            <w:gridSpan w:val="4"/>
            <w:tcBorders>
              <w:top w:val="single" w:sz="4" w:space="0" w:color="auto"/>
              <w:left w:val="single" w:sz="4" w:space="0" w:color="auto"/>
              <w:bottom w:val="single" w:sz="4" w:space="0" w:color="auto"/>
              <w:right w:val="single" w:sz="4" w:space="0" w:color="auto"/>
            </w:tcBorders>
            <w:shd w:val="clear" w:color="auto" w:fill="E7E6E6"/>
          </w:tcPr>
          <w:p w14:paraId="55487F57" w14:textId="58172446" w:rsidR="002E19D2" w:rsidRPr="00901B98" w:rsidRDefault="002E19D2" w:rsidP="00C31313">
            <w:pPr>
              <w:pStyle w:val="TAH"/>
              <w:tabs>
                <w:tab w:val="num" w:pos="851"/>
              </w:tabs>
              <w:snapToGrid w:val="0"/>
              <w:rPr>
                <w:rFonts w:cs="Arial"/>
                <w:color w:val="FF0000"/>
                <w:szCs w:val="18"/>
                <w:lang w:val="en-US"/>
              </w:rPr>
            </w:pPr>
            <w:r w:rsidRPr="00901B98">
              <w:rPr>
                <w:rFonts w:eastAsia="Calibri" w:cs="Arial"/>
                <w:color w:val="FF0000"/>
                <w:position w:val="-14"/>
                <w:szCs w:val="18"/>
                <w:lang w:val="en-US"/>
              </w:rPr>
              <w:object w:dxaOrig="720" w:dyaOrig="420" w14:anchorId="273284A3">
                <v:shape id="_x0000_i1063" type="#_x0000_t75" style="width:36pt;height:21pt" o:ole="">
                  <v:imagedata r:id="rId79" o:title=""/>
                </v:shape>
                <o:OLEObject Type="Embed" ProgID="Equation.3" ShapeID="_x0000_i1063" DrawAspect="Content" ObjectID="_1580281941" r:id="rId80"/>
              </w:object>
            </w:r>
          </w:p>
        </w:tc>
        <w:tc>
          <w:tcPr>
            <w:tcW w:w="0" w:type="auto"/>
            <w:gridSpan w:val="4"/>
            <w:tcBorders>
              <w:top w:val="single" w:sz="4" w:space="0" w:color="auto"/>
              <w:left w:val="single" w:sz="4" w:space="0" w:color="auto"/>
              <w:bottom w:val="single" w:sz="4" w:space="0" w:color="auto"/>
              <w:right w:val="single" w:sz="4" w:space="0" w:color="auto"/>
            </w:tcBorders>
            <w:shd w:val="clear" w:color="auto" w:fill="E7E6E6"/>
          </w:tcPr>
          <w:p w14:paraId="5CC43024" w14:textId="77842DA0" w:rsidR="002E19D2" w:rsidRPr="00901B98" w:rsidRDefault="002E19D2" w:rsidP="00C31313">
            <w:pPr>
              <w:pStyle w:val="TAH"/>
              <w:tabs>
                <w:tab w:val="num" w:pos="851"/>
              </w:tabs>
              <w:snapToGrid w:val="0"/>
              <w:rPr>
                <w:rFonts w:eastAsia="Calibri" w:cs="Arial"/>
                <w:color w:val="FF0000"/>
                <w:szCs w:val="18"/>
                <w:lang w:val="en-US"/>
              </w:rPr>
            </w:pPr>
            <w:r w:rsidRPr="00901B98">
              <w:rPr>
                <w:rFonts w:eastAsia="Calibri" w:cs="Arial"/>
                <w:color w:val="FF0000"/>
                <w:position w:val="-14"/>
                <w:szCs w:val="18"/>
                <w:lang w:val="en-US"/>
              </w:rPr>
              <w:object w:dxaOrig="720" w:dyaOrig="420" w14:anchorId="1EA693E3">
                <v:shape id="_x0000_i1064" type="#_x0000_t75" style="width:36pt;height:21pt" o:ole="">
                  <v:imagedata r:id="rId79" o:title=""/>
                </v:shape>
                <o:OLEObject Type="Embed" ProgID="Equation.3" ShapeID="_x0000_i1064" DrawAspect="Content" ObjectID="_1580281942" r:id="rId81"/>
              </w:object>
            </w:r>
          </w:p>
        </w:tc>
        <w:tc>
          <w:tcPr>
            <w:tcW w:w="0" w:type="auto"/>
            <w:gridSpan w:val="4"/>
            <w:tcBorders>
              <w:top w:val="single" w:sz="4" w:space="0" w:color="auto"/>
              <w:left w:val="single" w:sz="4" w:space="0" w:color="auto"/>
              <w:bottom w:val="single" w:sz="4" w:space="0" w:color="auto"/>
              <w:right w:val="single" w:sz="4" w:space="0" w:color="auto"/>
            </w:tcBorders>
            <w:shd w:val="clear" w:color="auto" w:fill="E7E6E6"/>
          </w:tcPr>
          <w:p w14:paraId="7990D89A" w14:textId="55369A7B" w:rsidR="002E19D2" w:rsidRPr="00901B98" w:rsidRDefault="002E19D2" w:rsidP="00C31313">
            <w:pPr>
              <w:pStyle w:val="TAH"/>
              <w:tabs>
                <w:tab w:val="num" w:pos="851"/>
              </w:tabs>
              <w:snapToGrid w:val="0"/>
              <w:rPr>
                <w:rFonts w:eastAsia="Calibri" w:cs="Arial"/>
                <w:color w:val="FF0000"/>
                <w:szCs w:val="18"/>
                <w:lang w:val="en-US"/>
              </w:rPr>
            </w:pPr>
            <w:r w:rsidRPr="00901B98">
              <w:rPr>
                <w:rFonts w:eastAsia="Calibri" w:cs="Arial"/>
                <w:color w:val="FF0000"/>
                <w:position w:val="-14"/>
                <w:szCs w:val="18"/>
                <w:lang w:val="en-US"/>
              </w:rPr>
              <w:object w:dxaOrig="720" w:dyaOrig="420" w14:anchorId="01953C4A">
                <v:shape id="_x0000_i1065" type="#_x0000_t75" style="width:36pt;height:21pt" o:ole="">
                  <v:imagedata r:id="rId79" o:title=""/>
                </v:shape>
                <o:OLEObject Type="Embed" ProgID="Equation.3" ShapeID="_x0000_i1065" DrawAspect="Content" ObjectID="_1580281943" r:id="rId82"/>
              </w:object>
            </w:r>
          </w:p>
        </w:tc>
      </w:tr>
      <w:tr w:rsidR="002E19D2" w:rsidRPr="00901B98" w14:paraId="743C36AA" w14:textId="44D28DF2" w:rsidTr="00C31313">
        <w:trPr>
          <w:trHeight w:val="238"/>
          <w:jc w:val="center"/>
        </w:trPr>
        <w:tc>
          <w:tcPr>
            <w:tcW w:w="0" w:type="auto"/>
            <w:vMerge/>
            <w:tcBorders>
              <w:left w:val="single" w:sz="4" w:space="0" w:color="auto"/>
              <w:bottom w:val="single" w:sz="4" w:space="0" w:color="auto"/>
              <w:right w:val="single" w:sz="4" w:space="0" w:color="auto"/>
            </w:tcBorders>
            <w:vAlign w:val="center"/>
            <w:hideMark/>
          </w:tcPr>
          <w:p w14:paraId="76A894D1" w14:textId="77777777" w:rsidR="002E19D2" w:rsidRPr="00901B98" w:rsidRDefault="002E19D2" w:rsidP="00C31313">
            <w:pPr>
              <w:rPr>
                <w:rFonts w:ascii="Arial" w:hAnsi="Arial" w:cs="Arial"/>
                <w:b/>
                <w:color w:val="FF0000"/>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E7E6E6"/>
            <w:hideMark/>
          </w:tcPr>
          <w:p w14:paraId="3C61FF5A" w14:textId="77777777" w:rsidR="002E19D2" w:rsidRPr="00901B98" w:rsidRDefault="002E19D2" w:rsidP="00C31313">
            <w:pPr>
              <w:pStyle w:val="TAH"/>
              <w:tabs>
                <w:tab w:val="num" w:pos="851"/>
              </w:tabs>
              <w:snapToGrid w:val="0"/>
              <w:rPr>
                <w:rFonts w:eastAsia="Batang" w:cs="Arial"/>
                <w:color w:val="FF0000"/>
                <w:szCs w:val="18"/>
                <w:lang w:val="en-US" w:eastAsia="ko-KR"/>
              </w:rPr>
            </w:pPr>
            <w:r w:rsidRPr="00901B98">
              <w:rPr>
                <w:rFonts w:eastAsia="Batang" w:cs="Arial"/>
                <w:color w:val="FF0000"/>
                <w:szCs w:val="18"/>
                <w:lang w:val="en-US" w:eastAsia="ko-KR"/>
              </w:rPr>
              <w:t>1</w:t>
            </w:r>
          </w:p>
        </w:tc>
        <w:tc>
          <w:tcPr>
            <w:tcW w:w="0" w:type="auto"/>
            <w:tcBorders>
              <w:top w:val="single" w:sz="4" w:space="0" w:color="auto"/>
              <w:left w:val="single" w:sz="4" w:space="0" w:color="auto"/>
              <w:bottom w:val="single" w:sz="4" w:space="0" w:color="auto"/>
              <w:right w:val="single" w:sz="4" w:space="0" w:color="auto"/>
            </w:tcBorders>
            <w:shd w:val="clear" w:color="auto" w:fill="E7E6E6"/>
            <w:hideMark/>
          </w:tcPr>
          <w:p w14:paraId="168DE90E" w14:textId="77777777" w:rsidR="002E19D2" w:rsidRPr="00901B98" w:rsidRDefault="002E19D2" w:rsidP="00C31313">
            <w:pPr>
              <w:pStyle w:val="TAH"/>
              <w:tabs>
                <w:tab w:val="num" w:pos="851"/>
              </w:tabs>
              <w:snapToGrid w:val="0"/>
              <w:rPr>
                <w:rFonts w:eastAsia="Batang" w:cs="Arial"/>
                <w:color w:val="FF0000"/>
                <w:szCs w:val="18"/>
                <w:lang w:val="en-US" w:eastAsia="ko-KR"/>
              </w:rPr>
            </w:pPr>
            <w:r w:rsidRPr="00901B98">
              <w:rPr>
                <w:rFonts w:eastAsia="Batang" w:cs="Arial"/>
                <w:color w:val="FF0000"/>
                <w:szCs w:val="18"/>
                <w:lang w:val="en-US" w:eastAsia="ko-KR"/>
              </w:rPr>
              <w:t>2</w:t>
            </w:r>
          </w:p>
        </w:tc>
        <w:tc>
          <w:tcPr>
            <w:tcW w:w="0" w:type="auto"/>
            <w:tcBorders>
              <w:top w:val="single" w:sz="4" w:space="0" w:color="auto"/>
              <w:left w:val="single" w:sz="4" w:space="0" w:color="auto"/>
              <w:bottom w:val="single" w:sz="4" w:space="0" w:color="auto"/>
              <w:right w:val="single" w:sz="4" w:space="0" w:color="auto"/>
            </w:tcBorders>
            <w:shd w:val="clear" w:color="auto" w:fill="E7E6E6"/>
            <w:hideMark/>
          </w:tcPr>
          <w:p w14:paraId="5D326AE4" w14:textId="77777777" w:rsidR="002E19D2" w:rsidRPr="00901B98" w:rsidRDefault="002E19D2" w:rsidP="00C31313">
            <w:pPr>
              <w:pStyle w:val="TAH"/>
              <w:tabs>
                <w:tab w:val="num" w:pos="851"/>
              </w:tabs>
              <w:snapToGrid w:val="0"/>
              <w:rPr>
                <w:rFonts w:eastAsia="Batang" w:cs="Arial"/>
                <w:color w:val="FF0000"/>
                <w:szCs w:val="18"/>
                <w:lang w:val="en-US" w:eastAsia="ko-KR"/>
              </w:rPr>
            </w:pPr>
            <w:r w:rsidRPr="00901B98">
              <w:rPr>
                <w:rFonts w:eastAsia="Batang" w:cs="Arial"/>
                <w:color w:val="FF0000"/>
                <w:szCs w:val="18"/>
                <w:lang w:val="en-US" w:eastAsia="ko-KR"/>
              </w:rPr>
              <w:t>3</w:t>
            </w:r>
          </w:p>
        </w:tc>
        <w:tc>
          <w:tcPr>
            <w:tcW w:w="0" w:type="auto"/>
            <w:tcBorders>
              <w:top w:val="single" w:sz="4" w:space="0" w:color="auto"/>
              <w:left w:val="single" w:sz="4" w:space="0" w:color="auto"/>
              <w:bottom w:val="single" w:sz="4" w:space="0" w:color="auto"/>
              <w:right w:val="single" w:sz="4" w:space="0" w:color="auto"/>
            </w:tcBorders>
            <w:shd w:val="clear" w:color="auto" w:fill="E7E6E6"/>
            <w:hideMark/>
          </w:tcPr>
          <w:p w14:paraId="723B9E7E" w14:textId="77777777" w:rsidR="002E19D2" w:rsidRPr="00901B98" w:rsidRDefault="002E19D2" w:rsidP="00C31313">
            <w:pPr>
              <w:pStyle w:val="TAH"/>
              <w:tabs>
                <w:tab w:val="num" w:pos="851"/>
              </w:tabs>
              <w:snapToGrid w:val="0"/>
              <w:rPr>
                <w:rFonts w:eastAsia="Batang" w:cs="Arial"/>
                <w:color w:val="FF0000"/>
                <w:szCs w:val="18"/>
                <w:lang w:val="en-US" w:eastAsia="ko-KR"/>
              </w:rPr>
            </w:pPr>
            <w:r w:rsidRPr="00901B98">
              <w:rPr>
                <w:rFonts w:eastAsia="Batang" w:cs="Arial"/>
                <w:color w:val="FF0000"/>
                <w:szCs w:val="18"/>
                <w:lang w:val="en-US" w:eastAsia="ko-KR"/>
              </w:rPr>
              <w:t>4</w:t>
            </w: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551F96FA" w14:textId="63CAFBB9" w:rsidR="002E19D2" w:rsidRPr="00901B98" w:rsidRDefault="002E19D2" w:rsidP="00C31313">
            <w:pPr>
              <w:pStyle w:val="TAH"/>
              <w:tabs>
                <w:tab w:val="num" w:pos="851"/>
              </w:tabs>
              <w:snapToGrid w:val="0"/>
              <w:rPr>
                <w:rFonts w:eastAsia="Batang" w:cs="Arial"/>
                <w:color w:val="FF0000"/>
                <w:szCs w:val="18"/>
                <w:lang w:val="en-US" w:eastAsia="ko-KR"/>
              </w:rPr>
            </w:pPr>
            <w:r w:rsidRPr="00901B98">
              <w:rPr>
                <w:rFonts w:eastAsia="Batang" w:cs="Arial"/>
                <w:color w:val="FF0000"/>
                <w:szCs w:val="18"/>
                <w:lang w:val="en-US" w:eastAsia="ko-KR"/>
              </w:rPr>
              <w:t>1</w:t>
            </w: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37EFE716" w14:textId="4DA2713B" w:rsidR="002E19D2" w:rsidRPr="00901B98" w:rsidRDefault="002E19D2" w:rsidP="00C31313">
            <w:pPr>
              <w:pStyle w:val="TAH"/>
              <w:tabs>
                <w:tab w:val="num" w:pos="851"/>
              </w:tabs>
              <w:snapToGrid w:val="0"/>
              <w:rPr>
                <w:rFonts w:eastAsia="Batang" w:cs="Arial"/>
                <w:color w:val="FF0000"/>
                <w:szCs w:val="18"/>
                <w:lang w:val="en-US" w:eastAsia="ko-KR"/>
              </w:rPr>
            </w:pPr>
            <w:r w:rsidRPr="00901B98">
              <w:rPr>
                <w:rFonts w:eastAsia="Batang" w:cs="Arial"/>
                <w:color w:val="FF0000"/>
                <w:szCs w:val="18"/>
                <w:lang w:val="en-US" w:eastAsia="ko-KR"/>
              </w:rPr>
              <w:t>2</w:t>
            </w: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098110E9" w14:textId="130633AF" w:rsidR="002E19D2" w:rsidRPr="00901B98" w:rsidRDefault="002E19D2" w:rsidP="00C31313">
            <w:pPr>
              <w:pStyle w:val="TAH"/>
              <w:tabs>
                <w:tab w:val="num" w:pos="851"/>
              </w:tabs>
              <w:snapToGrid w:val="0"/>
              <w:rPr>
                <w:rFonts w:eastAsia="Batang" w:cs="Arial"/>
                <w:color w:val="FF0000"/>
                <w:szCs w:val="18"/>
                <w:lang w:val="en-US" w:eastAsia="ko-KR"/>
              </w:rPr>
            </w:pPr>
            <w:r w:rsidRPr="00901B98">
              <w:rPr>
                <w:rFonts w:eastAsia="Batang" w:cs="Arial"/>
                <w:color w:val="FF0000"/>
                <w:szCs w:val="18"/>
                <w:lang w:val="en-US" w:eastAsia="ko-KR"/>
              </w:rPr>
              <w:t>3</w:t>
            </w: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266C7D4A" w14:textId="729C8169" w:rsidR="002E19D2" w:rsidRPr="00901B98" w:rsidRDefault="002E19D2" w:rsidP="00C31313">
            <w:pPr>
              <w:pStyle w:val="TAH"/>
              <w:tabs>
                <w:tab w:val="num" w:pos="851"/>
              </w:tabs>
              <w:snapToGrid w:val="0"/>
              <w:rPr>
                <w:rFonts w:eastAsia="Batang" w:cs="Arial"/>
                <w:color w:val="FF0000"/>
                <w:szCs w:val="18"/>
                <w:lang w:val="en-US" w:eastAsia="ko-KR"/>
              </w:rPr>
            </w:pPr>
            <w:r w:rsidRPr="00901B98">
              <w:rPr>
                <w:rFonts w:eastAsia="Batang" w:cs="Arial"/>
                <w:color w:val="FF0000"/>
                <w:szCs w:val="18"/>
                <w:lang w:val="en-US" w:eastAsia="ko-KR"/>
              </w:rPr>
              <w:t>4</w:t>
            </w: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4D2EFAF0" w14:textId="70BB2F45" w:rsidR="002E19D2" w:rsidRPr="00901B98" w:rsidRDefault="002E19D2" w:rsidP="00C31313">
            <w:pPr>
              <w:pStyle w:val="TAH"/>
              <w:tabs>
                <w:tab w:val="num" w:pos="851"/>
              </w:tabs>
              <w:snapToGrid w:val="0"/>
              <w:rPr>
                <w:rFonts w:eastAsia="Batang" w:cs="Arial"/>
                <w:color w:val="FF0000"/>
                <w:szCs w:val="18"/>
                <w:lang w:val="en-US" w:eastAsia="ko-KR"/>
              </w:rPr>
            </w:pPr>
            <w:r w:rsidRPr="00901B98">
              <w:rPr>
                <w:rFonts w:eastAsia="Batang" w:cs="Arial"/>
                <w:color w:val="FF0000"/>
                <w:szCs w:val="18"/>
                <w:lang w:val="en-US" w:eastAsia="ko-KR"/>
              </w:rPr>
              <w:t>1</w:t>
            </w: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1E5DAA26" w14:textId="67552809" w:rsidR="002E19D2" w:rsidRPr="00901B98" w:rsidRDefault="002E19D2" w:rsidP="00C31313">
            <w:pPr>
              <w:pStyle w:val="TAH"/>
              <w:tabs>
                <w:tab w:val="num" w:pos="851"/>
              </w:tabs>
              <w:snapToGrid w:val="0"/>
              <w:rPr>
                <w:rFonts w:eastAsia="Batang" w:cs="Arial"/>
                <w:color w:val="FF0000"/>
                <w:szCs w:val="18"/>
                <w:lang w:val="en-US" w:eastAsia="ko-KR"/>
              </w:rPr>
            </w:pPr>
            <w:r w:rsidRPr="00901B98">
              <w:rPr>
                <w:rFonts w:eastAsia="Batang" w:cs="Arial"/>
                <w:color w:val="FF0000"/>
                <w:szCs w:val="18"/>
                <w:lang w:val="en-US" w:eastAsia="ko-KR"/>
              </w:rPr>
              <w:t>2</w:t>
            </w: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0A5528EF" w14:textId="69B94214" w:rsidR="002E19D2" w:rsidRPr="00901B98" w:rsidRDefault="002E19D2" w:rsidP="00C31313">
            <w:pPr>
              <w:pStyle w:val="TAH"/>
              <w:tabs>
                <w:tab w:val="num" w:pos="851"/>
              </w:tabs>
              <w:snapToGrid w:val="0"/>
              <w:rPr>
                <w:rFonts w:eastAsia="Batang" w:cs="Arial"/>
                <w:color w:val="FF0000"/>
                <w:szCs w:val="18"/>
                <w:lang w:val="en-US" w:eastAsia="ko-KR"/>
              </w:rPr>
            </w:pPr>
            <w:r w:rsidRPr="00901B98">
              <w:rPr>
                <w:rFonts w:eastAsia="Batang" w:cs="Arial"/>
                <w:color w:val="FF0000"/>
                <w:szCs w:val="18"/>
                <w:lang w:val="en-US" w:eastAsia="ko-KR"/>
              </w:rPr>
              <w:t>3</w:t>
            </w: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5C9C5C72" w14:textId="5E7F0F1D" w:rsidR="002E19D2" w:rsidRPr="00901B98" w:rsidRDefault="002E19D2" w:rsidP="00C31313">
            <w:pPr>
              <w:pStyle w:val="TAH"/>
              <w:tabs>
                <w:tab w:val="num" w:pos="851"/>
              </w:tabs>
              <w:snapToGrid w:val="0"/>
              <w:rPr>
                <w:rFonts w:eastAsia="Batang" w:cs="Arial"/>
                <w:color w:val="FF0000"/>
                <w:szCs w:val="18"/>
                <w:lang w:val="en-US" w:eastAsia="ko-KR"/>
              </w:rPr>
            </w:pPr>
            <w:r w:rsidRPr="00901B98">
              <w:rPr>
                <w:rFonts w:eastAsia="Batang" w:cs="Arial"/>
                <w:color w:val="FF0000"/>
                <w:szCs w:val="18"/>
                <w:lang w:val="en-US" w:eastAsia="ko-KR"/>
              </w:rPr>
              <w:t>4</w:t>
            </w:r>
          </w:p>
        </w:tc>
        <w:bookmarkStart w:id="3" w:name="_GoBack"/>
        <w:bookmarkEnd w:id="3"/>
      </w:tr>
      <w:tr w:rsidR="002E19D2" w:rsidRPr="00901B98" w14:paraId="13FAA35A" w14:textId="759371F4" w:rsidTr="00C31313">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50A115E" w14:textId="77777777" w:rsidR="002E19D2" w:rsidRPr="00901B98" w:rsidRDefault="002E19D2" w:rsidP="00C31313">
            <w:pPr>
              <w:pStyle w:val="TAH"/>
              <w:snapToGrid w:val="0"/>
              <w:rPr>
                <w:rFonts w:eastAsia="Batang" w:cs="Arial"/>
                <w:color w:val="FF0000"/>
                <w:szCs w:val="18"/>
                <w:lang w:val="en-US" w:eastAsia="ko-KR"/>
              </w:rPr>
            </w:pPr>
            <w:r w:rsidRPr="00901B98">
              <w:rPr>
                <w:rFonts w:eastAsia="Batang" w:cs="Arial"/>
                <w:color w:val="FF0000"/>
                <w:szCs w:val="18"/>
                <w:lang w:val="en-US" w:eastAsia="ko-KR"/>
              </w:rPr>
              <w:t>00</w:t>
            </w:r>
          </w:p>
        </w:tc>
        <w:tc>
          <w:tcPr>
            <w:tcW w:w="0" w:type="auto"/>
            <w:tcBorders>
              <w:top w:val="single" w:sz="4" w:space="0" w:color="auto"/>
              <w:left w:val="single" w:sz="4" w:space="0" w:color="auto"/>
              <w:bottom w:val="single" w:sz="4" w:space="0" w:color="auto"/>
              <w:right w:val="single" w:sz="4" w:space="0" w:color="auto"/>
            </w:tcBorders>
            <w:hideMark/>
          </w:tcPr>
          <w:p w14:paraId="2E49157F" w14:textId="77777777" w:rsidR="002E19D2" w:rsidRPr="00901B98" w:rsidRDefault="002E19D2" w:rsidP="00C31313">
            <w:pPr>
              <w:pStyle w:val="TAH"/>
              <w:snapToGrid w:val="0"/>
              <w:rPr>
                <w:rFonts w:eastAsia="Batang" w:cs="Arial"/>
                <w:b w:val="0"/>
                <w:color w:val="FF0000"/>
                <w:szCs w:val="18"/>
                <w:lang w:val="en-US" w:eastAsia="ko-KR"/>
              </w:rPr>
            </w:pPr>
            <w:r w:rsidRPr="00901B98">
              <w:rPr>
                <w:rFonts w:eastAsia="Batang" w:cs="Arial"/>
                <w:b w:val="0"/>
                <w:color w:val="FF0000"/>
                <w:szCs w:val="18"/>
                <w:lang w:val="en-US" w:eastAsia="ko-KR"/>
              </w:rPr>
              <w:t>0</w:t>
            </w:r>
          </w:p>
        </w:tc>
        <w:tc>
          <w:tcPr>
            <w:tcW w:w="0" w:type="auto"/>
            <w:tcBorders>
              <w:top w:val="single" w:sz="4" w:space="0" w:color="auto"/>
              <w:left w:val="single" w:sz="4" w:space="0" w:color="auto"/>
              <w:bottom w:val="single" w:sz="4" w:space="0" w:color="auto"/>
              <w:right w:val="single" w:sz="4" w:space="0" w:color="auto"/>
            </w:tcBorders>
            <w:hideMark/>
          </w:tcPr>
          <w:p w14:paraId="44CA7484" w14:textId="77777777" w:rsidR="002E19D2" w:rsidRPr="00901B98" w:rsidRDefault="002E19D2" w:rsidP="00C31313">
            <w:pPr>
              <w:pStyle w:val="TAH"/>
              <w:snapToGrid w:val="0"/>
              <w:rPr>
                <w:rFonts w:eastAsia="Batang" w:cs="Arial"/>
                <w:b w:val="0"/>
                <w:color w:val="FF0000"/>
                <w:szCs w:val="18"/>
                <w:lang w:val="en-US" w:eastAsia="ko-KR"/>
              </w:rPr>
            </w:pPr>
            <w:r w:rsidRPr="00901B98">
              <w:rPr>
                <w:rFonts w:eastAsia="Batang" w:cs="Arial"/>
                <w:b w:val="0"/>
                <w:color w:val="FF0000"/>
                <w:szCs w:val="18"/>
                <w:lang w:val="en-US" w:eastAsia="ko-KR"/>
              </w:rPr>
              <w:t>3</w:t>
            </w:r>
          </w:p>
        </w:tc>
        <w:tc>
          <w:tcPr>
            <w:tcW w:w="0" w:type="auto"/>
            <w:tcBorders>
              <w:top w:val="single" w:sz="4" w:space="0" w:color="auto"/>
              <w:left w:val="single" w:sz="4" w:space="0" w:color="auto"/>
              <w:bottom w:val="single" w:sz="4" w:space="0" w:color="auto"/>
              <w:right w:val="single" w:sz="4" w:space="0" w:color="auto"/>
            </w:tcBorders>
            <w:hideMark/>
          </w:tcPr>
          <w:p w14:paraId="25E4BB74" w14:textId="77777777" w:rsidR="002E19D2" w:rsidRPr="00901B98" w:rsidRDefault="002E19D2" w:rsidP="00C31313">
            <w:pPr>
              <w:pStyle w:val="TAH"/>
              <w:snapToGrid w:val="0"/>
              <w:rPr>
                <w:rFonts w:eastAsia="Batang" w:cs="Arial"/>
                <w:b w:val="0"/>
                <w:color w:val="FF0000"/>
                <w:szCs w:val="18"/>
                <w:lang w:val="en-US" w:eastAsia="ko-KR"/>
              </w:rPr>
            </w:pPr>
            <w:r w:rsidRPr="00901B98">
              <w:rPr>
                <w:rFonts w:eastAsia="Batang" w:cs="Arial"/>
                <w:b w:val="0"/>
                <w:color w:val="FF0000"/>
                <w:szCs w:val="18"/>
                <w:lang w:val="en-US" w:eastAsia="ko-KR"/>
              </w:rPr>
              <w:t>4.77</w:t>
            </w:r>
          </w:p>
        </w:tc>
        <w:tc>
          <w:tcPr>
            <w:tcW w:w="0" w:type="auto"/>
            <w:tcBorders>
              <w:top w:val="single" w:sz="4" w:space="0" w:color="auto"/>
              <w:left w:val="single" w:sz="4" w:space="0" w:color="auto"/>
              <w:bottom w:val="single" w:sz="4" w:space="0" w:color="auto"/>
              <w:right w:val="single" w:sz="4" w:space="0" w:color="auto"/>
            </w:tcBorders>
            <w:hideMark/>
          </w:tcPr>
          <w:p w14:paraId="52F82044" w14:textId="77777777" w:rsidR="002E19D2" w:rsidRPr="00901B98" w:rsidRDefault="002E19D2" w:rsidP="00C31313">
            <w:pPr>
              <w:pStyle w:val="TAH"/>
              <w:snapToGrid w:val="0"/>
              <w:rPr>
                <w:rFonts w:eastAsia="Batang" w:cs="Arial"/>
                <w:b w:val="0"/>
                <w:color w:val="FF0000"/>
                <w:szCs w:val="18"/>
                <w:lang w:val="en-US" w:eastAsia="ko-KR"/>
              </w:rPr>
            </w:pPr>
            <w:r w:rsidRPr="00901B98">
              <w:rPr>
                <w:rFonts w:eastAsia="Batang" w:cs="Arial"/>
                <w:b w:val="0"/>
                <w:color w:val="FF0000"/>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0D50C460" w14:textId="45E43745" w:rsidR="002E19D2" w:rsidRPr="00901B98" w:rsidRDefault="002E19D2" w:rsidP="00C31313">
            <w:pPr>
              <w:pStyle w:val="TAH"/>
              <w:snapToGrid w:val="0"/>
              <w:rPr>
                <w:rFonts w:eastAsia="Batang" w:cs="Arial"/>
                <w:b w:val="0"/>
                <w:color w:val="FF0000"/>
                <w:szCs w:val="18"/>
                <w:lang w:val="en-US" w:eastAsia="ko-KR"/>
              </w:rPr>
            </w:pPr>
            <w:r w:rsidRPr="00901B98">
              <w:rPr>
                <w:rFonts w:eastAsia="Batang" w:cs="Arial"/>
                <w:b w:val="0"/>
                <w:color w:val="FF0000"/>
                <w:szCs w:val="18"/>
                <w:lang w:val="en-US" w:eastAsia="ko-KR"/>
              </w:rPr>
              <w:t>0</w:t>
            </w:r>
          </w:p>
        </w:tc>
        <w:tc>
          <w:tcPr>
            <w:tcW w:w="0" w:type="auto"/>
            <w:tcBorders>
              <w:top w:val="single" w:sz="4" w:space="0" w:color="auto"/>
              <w:left w:val="single" w:sz="4" w:space="0" w:color="auto"/>
              <w:bottom w:val="single" w:sz="4" w:space="0" w:color="auto"/>
              <w:right w:val="single" w:sz="4" w:space="0" w:color="auto"/>
            </w:tcBorders>
          </w:tcPr>
          <w:p w14:paraId="6E8A4A59" w14:textId="0D350AA7" w:rsidR="002E19D2" w:rsidRPr="00901B98" w:rsidRDefault="002E19D2" w:rsidP="00C31313">
            <w:pPr>
              <w:pStyle w:val="TAH"/>
              <w:snapToGrid w:val="0"/>
              <w:rPr>
                <w:rFonts w:eastAsia="Batang" w:cs="Arial"/>
                <w:b w:val="0"/>
                <w:color w:val="FF0000"/>
                <w:szCs w:val="18"/>
                <w:lang w:val="en-US" w:eastAsia="ko-KR"/>
              </w:rPr>
            </w:pPr>
            <w:r w:rsidRPr="00901B98">
              <w:rPr>
                <w:rFonts w:eastAsia="Batang" w:cs="Arial"/>
                <w:b w:val="0"/>
                <w:color w:val="FF0000"/>
                <w:szCs w:val="18"/>
                <w:lang w:val="en-US" w:eastAsia="ko-KR"/>
              </w:rPr>
              <w:t>0</w:t>
            </w:r>
          </w:p>
        </w:tc>
        <w:tc>
          <w:tcPr>
            <w:tcW w:w="0" w:type="auto"/>
            <w:tcBorders>
              <w:top w:val="single" w:sz="4" w:space="0" w:color="auto"/>
              <w:left w:val="single" w:sz="4" w:space="0" w:color="auto"/>
              <w:bottom w:val="single" w:sz="4" w:space="0" w:color="auto"/>
              <w:right w:val="single" w:sz="4" w:space="0" w:color="auto"/>
            </w:tcBorders>
          </w:tcPr>
          <w:p w14:paraId="4A53305E" w14:textId="6F4A2FC9" w:rsidR="002E19D2" w:rsidRPr="00901B98" w:rsidRDefault="002E19D2" w:rsidP="00C31313">
            <w:pPr>
              <w:pStyle w:val="TAH"/>
              <w:snapToGrid w:val="0"/>
              <w:rPr>
                <w:rFonts w:eastAsia="Batang" w:cs="Arial"/>
                <w:b w:val="0"/>
                <w:color w:val="FF0000"/>
                <w:szCs w:val="18"/>
                <w:lang w:val="en-US" w:eastAsia="ko-KR"/>
              </w:rPr>
            </w:pPr>
            <w:r w:rsidRPr="00901B98">
              <w:rPr>
                <w:rFonts w:eastAsia="Batang" w:cs="Arial"/>
                <w:b w:val="0"/>
                <w:color w:val="FF0000"/>
                <w:szCs w:val="18"/>
                <w:lang w:val="en-US" w:eastAsia="ko-KR"/>
              </w:rPr>
              <w:t>0</w:t>
            </w:r>
          </w:p>
        </w:tc>
        <w:tc>
          <w:tcPr>
            <w:tcW w:w="0" w:type="auto"/>
            <w:tcBorders>
              <w:top w:val="single" w:sz="4" w:space="0" w:color="auto"/>
              <w:left w:val="single" w:sz="4" w:space="0" w:color="auto"/>
              <w:bottom w:val="single" w:sz="4" w:space="0" w:color="auto"/>
              <w:right w:val="single" w:sz="4" w:space="0" w:color="auto"/>
            </w:tcBorders>
          </w:tcPr>
          <w:p w14:paraId="06ACE2FD" w14:textId="6E1D0335" w:rsidR="002E19D2" w:rsidRPr="00901B98" w:rsidRDefault="002E19D2" w:rsidP="00C31313">
            <w:pPr>
              <w:pStyle w:val="TAH"/>
              <w:snapToGrid w:val="0"/>
              <w:rPr>
                <w:rFonts w:eastAsia="Batang" w:cs="Arial"/>
                <w:b w:val="0"/>
                <w:color w:val="FF0000"/>
                <w:szCs w:val="18"/>
                <w:lang w:val="en-US" w:eastAsia="ko-KR"/>
              </w:rPr>
            </w:pPr>
            <w:r w:rsidRPr="00901B98">
              <w:rPr>
                <w:rFonts w:eastAsia="Batang" w:cs="Arial"/>
                <w:b w:val="0"/>
                <w:color w:val="FF0000"/>
                <w:szCs w:val="18"/>
                <w:lang w:val="en-US" w:eastAsia="ko-KR"/>
              </w:rPr>
              <w:t>3</w:t>
            </w:r>
          </w:p>
        </w:tc>
        <w:tc>
          <w:tcPr>
            <w:tcW w:w="0" w:type="auto"/>
            <w:tcBorders>
              <w:top w:val="single" w:sz="4" w:space="0" w:color="auto"/>
              <w:left w:val="single" w:sz="4" w:space="0" w:color="auto"/>
              <w:bottom w:val="single" w:sz="4" w:space="0" w:color="auto"/>
              <w:right w:val="single" w:sz="4" w:space="0" w:color="auto"/>
            </w:tcBorders>
          </w:tcPr>
          <w:p w14:paraId="1795FDD7" w14:textId="17839C7F" w:rsidR="002E19D2" w:rsidRPr="00901B98" w:rsidRDefault="002E19D2" w:rsidP="00C31313">
            <w:pPr>
              <w:pStyle w:val="TAH"/>
              <w:snapToGrid w:val="0"/>
              <w:rPr>
                <w:rFonts w:eastAsia="Batang" w:cs="Arial"/>
                <w:b w:val="0"/>
                <w:color w:val="FF0000"/>
                <w:szCs w:val="18"/>
                <w:lang w:val="en-US" w:eastAsia="ko-KR"/>
              </w:rPr>
            </w:pPr>
            <w:r w:rsidRPr="00901B98">
              <w:rPr>
                <w:rFonts w:eastAsia="Batang" w:cs="Arial"/>
                <w:b w:val="0"/>
                <w:color w:val="FF0000"/>
                <w:szCs w:val="18"/>
                <w:lang w:val="en-US" w:eastAsia="ko-KR"/>
              </w:rPr>
              <w:t>0</w:t>
            </w:r>
          </w:p>
        </w:tc>
        <w:tc>
          <w:tcPr>
            <w:tcW w:w="0" w:type="auto"/>
            <w:tcBorders>
              <w:top w:val="single" w:sz="4" w:space="0" w:color="auto"/>
              <w:left w:val="single" w:sz="4" w:space="0" w:color="auto"/>
              <w:bottom w:val="single" w:sz="4" w:space="0" w:color="auto"/>
              <w:right w:val="single" w:sz="4" w:space="0" w:color="auto"/>
            </w:tcBorders>
          </w:tcPr>
          <w:p w14:paraId="7037CF2F" w14:textId="7117564C" w:rsidR="002E19D2" w:rsidRPr="00901B98" w:rsidRDefault="002E19D2" w:rsidP="00C31313">
            <w:pPr>
              <w:pStyle w:val="TAH"/>
              <w:snapToGrid w:val="0"/>
              <w:rPr>
                <w:rFonts w:eastAsia="Batang" w:cs="Arial"/>
                <w:b w:val="0"/>
                <w:color w:val="FF0000"/>
                <w:szCs w:val="18"/>
                <w:lang w:val="en-US" w:eastAsia="ko-KR"/>
              </w:rPr>
            </w:pPr>
            <w:r w:rsidRPr="00901B98">
              <w:rPr>
                <w:rFonts w:eastAsia="Batang" w:cs="Arial"/>
                <w:b w:val="0"/>
                <w:color w:val="FF0000"/>
                <w:szCs w:val="18"/>
                <w:lang w:val="en-US" w:eastAsia="ko-KR"/>
              </w:rPr>
              <w:t>0</w:t>
            </w:r>
          </w:p>
        </w:tc>
        <w:tc>
          <w:tcPr>
            <w:tcW w:w="0" w:type="auto"/>
            <w:tcBorders>
              <w:top w:val="single" w:sz="4" w:space="0" w:color="auto"/>
              <w:left w:val="single" w:sz="4" w:space="0" w:color="auto"/>
              <w:bottom w:val="single" w:sz="4" w:space="0" w:color="auto"/>
              <w:right w:val="single" w:sz="4" w:space="0" w:color="auto"/>
            </w:tcBorders>
          </w:tcPr>
          <w:p w14:paraId="2814331D" w14:textId="496A79F1" w:rsidR="002E19D2" w:rsidRPr="00901B98" w:rsidRDefault="002E19D2" w:rsidP="00C31313">
            <w:pPr>
              <w:pStyle w:val="TAH"/>
              <w:snapToGrid w:val="0"/>
              <w:rPr>
                <w:rFonts w:eastAsia="Batang" w:cs="Arial"/>
                <w:b w:val="0"/>
                <w:color w:val="FF0000"/>
                <w:szCs w:val="18"/>
                <w:lang w:val="en-US" w:eastAsia="ko-KR"/>
              </w:rPr>
            </w:pPr>
            <w:r w:rsidRPr="00901B98">
              <w:rPr>
                <w:rFonts w:eastAsia="Batang" w:cs="Arial"/>
                <w:b w:val="0"/>
                <w:color w:val="FF0000"/>
                <w:szCs w:val="18"/>
                <w:lang w:val="en-US" w:eastAsia="ko-KR"/>
              </w:rPr>
              <w:t>0</w:t>
            </w:r>
          </w:p>
        </w:tc>
        <w:tc>
          <w:tcPr>
            <w:tcW w:w="0" w:type="auto"/>
            <w:tcBorders>
              <w:top w:val="single" w:sz="4" w:space="0" w:color="auto"/>
              <w:left w:val="single" w:sz="4" w:space="0" w:color="auto"/>
              <w:bottom w:val="single" w:sz="4" w:space="0" w:color="auto"/>
              <w:right w:val="single" w:sz="4" w:space="0" w:color="auto"/>
            </w:tcBorders>
          </w:tcPr>
          <w:p w14:paraId="3487971A" w14:textId="5BA4CD9B" w:rsidR="002E19D2" w:rsidRPr="00901B98" w:rsidRDefault="002E19D2" w:rsidP="00C31313">
            <w:pPr>
              <w:pStyle w:val="TAH"/>
              <w:snapToGrid w:val="0"/>
              <w:rPr>
                <w:rFonts w:eastAsia="Batang" w:cs="Arial"/>
                <w:b w:val="0"/>
                <w:color w:val="FF0000"/>
                <w:szCs w:val="18"/>
                <w:lang w:val="en-US" w:eastAsia="ko-KR"/>
              </w:rPr>
            </w:pPr>
            <w:r w:rsidRPr="00901B98">
              <w:rPr>
                <w:rFonts w:eastAsia="Batang" w:cs="Arial"/>
                <w:b w:val="0"/>
                <w:color w:val="FF0000"/>
                <w:szCs w:val="18"/>
                <w:lang w:val="en-US" w:eastAsia="ko-KR"/>
              </w:rPr>
              <w:t>0</w:t>
            </w:r>
          </w:p>
        </w:tc>
      </w:tr>
      <w:tr w:rsidR="002E19D2" w:rsidRPr="00901B98" w14:paraId="674214D9" w14:textId="50BC84DB" w:rsidTr="00C31313">
        <w:trPr>
          <w:trHeight w:val="19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597496" w14:textId="77777777" w:rsidR="002E19D2" w:rsidRPr="00901B98" w:rsidRDefault="002E19D2" w:rsidP="00C31313">
            <w:pPr>
              <w:pStyle w:val="TAH"/>
              <w:snapToGrid w:val="0"/>
              <w:rPr>
                <w:rFonts w:eastAsia="Batang" w:cs="Arial"/>
                <w:color w:val="FF0000"/>
                <w:szCs w:val="18"/>
                <w:lang w:val="en-US" w:eastAsia="ko-KR"/>
              </w:rPr>
            </w:pPr>
            <w:r w:rsidRPr="00901B98">
              <w:rPr>
                <w:rFonts w:eastAsia="Batang" w:cs="Arial"/>
                <w:color w:val="FF0000"/>
                <w:szCs w:val="18"/>
                <w:lang w:val="en-US" w:eastAsia="ko-KR"/>
              </w:rPr>
              <w:t>01</w:t>
            </w:r>
          </w:p>
        </w:tc>
        <w:tc>
          <w:tcPr>
            <w:tcW w:w="0" w:type="auto"/>
            <w:gridSpan w:val="4"/>
            <w:tcBorders>
              <w:top w:val="single" w:sz="4" w:space="0" w:color="auto"/>
              <w:left w:val="single" w:sz="4" w:space="0" w:color="auto"/>
              <w:bottom w:val="single" w:sz="4" w:space="0" w:color="auto"/>
              <w:right w:val="single" w:sz="4" w:space="0" w:color="auto"/>
            </w:tcBorders>
            <w:hideMark/>
          </w:tcPr>
          <w:p w14:paraId="2FDA5D82" w14:textId="77777777" w:rsidR="002E19D2" w:rsidRPr="00901B98" w:rsidRDefault="002E19D2" w:rsidP="00C31313">
            <w:pPr>
              <w:pStyle w:val="TAH"/>
              <w:snapToGrid w:val="0"/>
              <w:rPr>
                <w:rFonts w:eastAsia="Batang" w:cs="Arial"/>
                <w:b w:val="0"/>
                <w:color w:val="FF0000"/>
                <w:szCs w:val="18"/>
                <w:lang w:val="en-US" w:eastAsia="ko-KR"/>
              </w:rPr>
            </w:pPr>
            <w:r w:rsidRPr="00901B98">
              <w:rPr>
                <w:rFonts w:eastAsia="Batang" w:cs="Arial"/>
                <w:b w:val="0"/>
                <w:color w:val="FF0000"/>
                <w:szCs w:val="18"/>
                <w:lang w:val="en-US" w:eastAsia="ko-KR"/>
              </w:rPr>
              <w:t>reserved</w:t>
            </w:r>
          </w:p>
        </w:tc>
        <w:tc>
          <w:tcPr>
            <w:tcW w:w="0" w:type="auto"/>
            <w:gridSpan w:val="4"/>
            <w:tcBorders>
              <w:top w:val="single" w:sz="4" w:space="0" w:color="auto"/>
              <w:left w:val="single" w:sz="4" w:space="0" w:color="auto"/>
              <w:bottom w:val="single" w:sz="4" w:space="0" w:color="auto"/>
              <w:right w:val="single" w:sz="4" w:space="0" w:color="auto"/>
            </w:tcBorders>
          </w:tcPr>
          <w:p w14:paraId="7BE5FF58" w14:textId="18F0DEF1" w:rsidR="002E19D2" w:rsidRPr="00901B98" w:rsidRDefault="002E19D2" w:rsidP="00C31313">
            <w:pPr>
              <w:pStyle w:val="TAH"/>
              <w:snapToGrid w:val="0"/>
              <w:rPr>
                <w:rFonts w:eastAsia="Batang" w:cs="Arial"/>
                <w:b w:val="0"/>
                <w:color w:val="FF0000"/>
                <w:szCs w:val="18"/>
                <w:lang w:val="en-US" w:eastAsia="ko-KR"/>
              </w:rPr>
            </w:pPr>
            <w:r w:rsidRPr="00901B98">
              <w:rPr>
                <w:rFonts w:eastAsia="Batang" w:cs="Arial"/>
                <w:b w:val="0"/>
                <w:color w:val="FF0000"/>
                <w:szCs w:val="18"/>
                <w:lang w:val="en-US" w:eastAsia="ko-KR"/>
              </w:rPr>
              <w:t>reserved</w:t>
            </w:r>
          </w:p>
        </w:tc>
        <w:tc>
          <w:tcPr>
            <w:tcW w:w="0" w:type="auto"/>
            <w:gridSpan w:val="4"/>
            <w:tcBorders>
              <w:top w:val="single" w:sz="4" w:space="0" w:color="auto"/>
              <w:left w:val="single" w:sz="4" w:space="0" w:color="auto"/>
              <w:bottom w:val="single" w:sz="4" w:space="0" w:color="auto"/>
              <w:right w:val="single" w:sz="4" w:space="0" w:color="auto"/>
            </w:tcBorders>
          </w:tcPr>
          <w:p w14:paraId="6B41992D" w14:textId="02C35AD3" w:rsidR="002E19D2" w:rsidRPr="00901B98" w:rsidRDefault="002E19D2" w:rsidP="00C31313">
            <w:pPr>
              <w:pStyle w:val="TAH"/>
              <w:snapToGrid w:val="0"/>
              <w:rPr>
                <w:rFonts w:eastAsia="Batang" w:cs="Arial"/>
                <w:b w:val="0"/>
                <w:color w:val="FF0000"/>
                <w:szCs w:val="18"/>
                <w:lang w:val="en-US" w:eastAsia="ko-KR"/>
              </w:rPr>
            </w:pPr>
            <w:r w:rsidRPr="00901B98">
              <w:rPr>
                <w:rFonts w:eastAsia="Batang" w:cs="Arial"/>
                <w:b w:val="0"/>
                <w:color w:val="FF0000"/>
                <w:szCs w:val="18"/>
                <w:lang w:val="en-US" w:eastAsia="ko-KR"/>
              </w:rPr>
              <w:t>reserved</w:t>
            </w:r>
          </w:p>
        </w:tc>
      </w:tr>
      <w:tr w:rsidR="002E19D2" w:rsidRPr="00901B98" w14:paraId="004D9125" w14:textId="4E9E4876" w:rsidTr="00C31313">
        <w:trPr>
          <w:trHeight w:val="19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26B3C1" w14:textId="77777777" w:rsidR="002E19D2" w:rsidRPr="00901B98" w:rsidRDefault="002E19D2" w:rsidP="00C31313">
            <w:pPr>
              <w:pStyle w:val="TAH"/>
              <w:snapToGrid w:val="0"/>
              <w:rPr>
                <w:rFonts w:eastAsia="Batang" w:cs="Arial"/>
                <w:color w:val="FF0000"/>
                <w:szCs w:val="18"/>
                <w:lang w:val="en-US" w:eastAsia="ko-KR"/>
              </w:rPr>
            </w:pPr>
            <w:r w:rsidRPr="00901B98">
              <w:rPr>
                <w:rFonts w:eastAsia="Batang" w:cs="Arial"/>
                <w:color w:val="FF0000"/>
                <w:szCs w:val="18"/>
                <w:lang w:val="en-US" w:eastAsia="ko-KR"/>
              </w:rPr>
              <w:t>10</w:t>
            </w:r>
          </w:p>
        </w:tc>
        <w:tc>
          <w:tcPr>
            <w:tcW w:w="0" w:type="auto"/>
            <w:gridSpan w:val="4"/>
            <w:tcBorders>
              <w:top w:val="single" w:sz="4" w:space="0" w:color="auto"/>
              <w:left w:val="single" w:sz="4" w:space="0" w:color="auto"/>
              <w:bottom w:val="single" w:sz="4" w:space="0" w:color="auto"/>
              <w:right w:val="single" w:sz="4" w:space="0" w:color="auto"/>
            </w:tcBorders>
            <w:hideMark/>
          </w:tcPr>
          <w:p w14:paraId="00CAD4AD" w14:textId="77777777" w:rsidR="002E19D2" w:rsidRPr="00901B98" w:rsidRDefault="002E19D2" w:rsidP="00C31313">
            <w:pPr>
              <w:pStyle w:val="TAH"/>
              <w:snapToGrid w:val="0"/>
              <w:rPr>
                <w:rFonts w:eastAsia="Batang" w:cs="Arial"/>
                <w:b w:val="0"/>
                <w:color w:val="FF0000"/>
                <w:szCs w:val="18"/>
                <w:lang w:val="en-US" w:eastAsia="ko-KR"/>
              </w:rPr>
            </w:pPr>
            <w:r w:rsidRPr="00901B98">
              <w:rPr>
                <w:rFonts w:eastAsia="Batang" w:cs="Arial"/>
                <w:b w:val="0"/>
                <w:color w:val="FF0000"/>
                <w:szCs w:val="18"/>
                <w:lang w:val="en-US" w:eastAsia="ko-KR"/>
              </w:rPr>
              <w:t>reserved</w:t>
            </w:r>
          </w:p>
        </w:tc>
        <w:tc>
          <w:tcPr>
            <w:tcW w:w="0" w:type="auto"/>
            <w:gridSpan w:val="4"/>
            <w:tcBorders>
              <w:top w:val="single" w:sz="4" w:space="0" w:color="auto"/>
              <w:left w:val="single" w:sz="4" w:space="0" w:color="auto"/>
              <w:bottom w:val="single" w:sz="4" w:space="0" w:color="auto"/>
              <w:right w:val="single" w:sz="4" w:space="0" w:color="auto"/>
            </w:tcBorders>
          </w:tcPr>
          <w:p w14:paraId="2B9D9B99" w14:textId="6620FB8B" w:rsidR="002E19D2" w:rsidRPr="00901B98" w:rsidRDefault="002E19D2" w:rsidP="00C31313">
            <w:pPr>
              <w:pStyle w:val="TAH"/>
              <w:snapToGrid w:val="0"/>
              <w:rPr>
                <w:rFonts w:eastAsia="Batang" w:cs="Arial"/>
                <w:b w:val="0"/>
                <w:color w:val="FF0000"/>
                <w:szCs w:val="18"/>
                <w:lang w:val="en-US" w:eastAsia="ko-KR"/>
              </w:rPr>
            </w:pPr>
            <w:r w:rsidRPr="00901B98">
              <w:rPr>
                <w:rFonts w:eastAsia="Batang" w:cs="Arial"/>
                <w:b w:val="0"/>
                <w:color w:val="FF0000"/>
                <w:szCs w:val="18"/>
                <w:lang w:val="en-US" w:eastAsia="ko-KR"/>
              </w:rPr>
              <w:t>reserved</w:t>
            </w:r>
          </w:p>
        </w:tc>
        <w:tc>
          <w:tcPr>
            <w:tcW w:w="0" w:type="auto"/>
            <w:gridSpan w:val="4"/>
            <w:tcBorders>
              <w:top w:val="single" w:sz="4" w:space="0" w:color="auto"/>
              <w:left w:val="single" w:sz="4" w:space="0" w:color="auto"/>
              <w:bottom w:val="single" w:sz="4" w:space="0" w:color="auto"/>
              <w:right w:val="single" w:sz="4" w:space="0" w:color="auto"/>
            </w:tcBorders>
          </w:tcPr>
          <w:p w14:paraId="294EAD1D" w14:textId="47F5474D" w:rsidR="002E19D2" w:rsidRPr="00901B98" w:rsidRDefault="002E19D2" w:rsidP="00C31313">
            <w:pPr>
              <w:pStyle w:val="TAH"/>
              <w:snapToGrid w:val="0"/>
              <w:rPr>
                <w:rFonts w:eastAsia="Batang" w:cs="Arial"/>
                <w:b w:val="0"/>
                <w:color w:val="FF0000"/>
                <w:szCs w:val="18"/>
                <w:lang w:val="en-US" w:eastAsia="ko-KR"/>
              </w:rPr>
            </w:pPr>
            <w:r w:rsidRPr="00901B98">
              <w:rPr>
                <w:rFonts w:eastAsia="Batang" w:cs="Arial"/>
                <w:b w:val="0"/>
                <w:color w:val="FF0000"/>
                <w:szCs w:val="18"/>
                <w:lang w:val="en-US" w:eastAsia="ko-KR"/>
              </w:rPr>
              <w:t>reserved</w:t>
            </w:r>
          </w:p>
        </w:tc>
      </w:tr>
      <w:tr w:rsidR="002E19D2" w:rsidRPr="00901B98" w14:paraId="09E43D59" w14:textId="4A53E7A2" w:rsidTr="00C31313">
        <w:trPr>
          <w:trHeight w:val="19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C5F6EF" w14:textId="77777777" w:rsidR="002E19D2" w:rsidRPr="00901B98" w:rsidRDefault="002E19D2" w:rsidP="00C31313">
            <w:pPr>
              <w:pStyle w:val="TAH"/>
              <w:snapToGrid w:val="0"/>
              <w:rPr>
                <w:rFonts w:eastAsia="Batang" w:cs="Arial"/>
                <w:color w:val="FF0000"/>
                <w:szCs w:val="18"/>
                <w:lang w:val="en-US" w:eastAsia="ko-KR"/>
              </w:rPr>
            </w:pPr>
            <w:r w:rsidRPr="00901B98">
              <w:rPr>
                <w:rFonts w:eastAsia="Batang" w:cs="Arial"/>
                <w:color w:val="FF0000"/>
                <w:szCs w:val="18"/>
                <w:lang w:val="en-US" w:eastAsia="ko-KR"/>
              </w:rPr>
              <w:t>11</w:t>
            </w:r>
          </w:p>
        </w:tc>
        <w:tc>
          <w:tcPr>
            <w:tcW w:w="0" w:type="auto"/>
            <w:gridSpan w:val="4"/>
            <w:tcBorders>
              <w:top w:val="single" w:sz="4" w:space="0" w:color="auto"/>
              <w:left w:val="single" w:sz="4" w:space="0" w:color="auto"/>
              <w:bottom w:val="single" w:sz="4" w:space="0" w:color="auto"/>
              <w:right w:val="single" w:sz="4" w:space="0" w:color="auto"/>
            </w:tcBorders>
            <w:hideMark/>
          </w:tcPr>
          <w:p w14:paraId="579F0088" w14:textId="77777777" w:rsidR="002E19D2" w:rsidRPr="00901B98" w:rsidRDefault="002E19D2" w:rsidP="00C31313">
            <w:pPr>
              <w:pStyle w:val="TAH"/>
              <w:snapToGrid w:val="0"/>
              <w:rPr>
                <w:rFonts w:eastAsia="Batang" w:cs="Arial"/>
                <w:b w:val="0"/>
                <w:color w:val="FF0000"/>
                <w:szCs w:val="18"/>
                <w:lang w:val="en-US" w:eastAsia="ko-KR"/>
              </w:rPr>
            </w:pPr>
            <w:r w:rsidRPr="00901B98">
              <w:rPr>
                <w:rFonts w:eastAsia="Batang" w:cs="Arial"/>
                <w:b w:val="0"/>
                <w:color w:val="FF0000"/>
                <w:szCs w:val="18"/>
                <w:lang w:val="en-US" w:eastAsia="ko-KR"/>
              </w:rPr>
              <w:t>reserved</w:t>
            </w:r>
          </w:p>
        </w:tc>
        <w:tc>
          <w:tcPr>
            <w:tcW w:w="0" w:type="auto"/>
            <w:gridSpan w:val="4"/>
            <w:tcBorders>
              <w:top w:val="single" w:sz="4" w:space="0" w:color="auto"/>
              <w:left w:val="single" w:sz="4" w:space="0" w:color="auto"/>
              <w:bottom w:val="single" w:sz="4" w:space="0" w:color="auto"/>
              <w:right w:val="single" w:sz="4" w:space="0" w:color="auto"/>
            </w:tcBorders>
          </w:tcPr>
          <w:p w14:paraId="0130D452" w14:textId="03CC7CB1" w:rsidR="002E19D2" w:rsidRPr="00901B98" w:rsidRDefault="002E19D2" w:rsidP="00C31313">
            <w:pPr>
              <w:pStyle w:val="TAH"/>
              <w:snapToGrid w:val="0"/>
              <w:rPr>
                <w:rFonts w:eastAsia="Batang" w:cs="Arial"/>
                <w:b w:val="0"/>
                <w:color w:val="FF0000"/>
                <w:szCs w:val="18"/>
                <w:lang w:val="en-US" w:eastAsia="ko-KR"/>
              </w:rPr>
            </w:pPr>
            <w:r w:rsidRPr="00901B98">
              <w:rPr>
                <w:rFonts w:eastAsia="Batang" w:cs="Arial"/>
                <w:b w:val="0"/>
                <w:color w:val="FF0000"/>
                <w:szCs w:val="18"/>
                <w:lang w:val="en-US" w:eastAsia="ko-KR"/>
              </w:rPr>
              <w:t>reserved</w:t>
            </w:r>
          </w:p>
        </w:tc>
        <w:tc>
          <w:tcPr>
            <w:tcW w:w="0" w:type="auto"/>
            <w:gridSpan w:val="4"/>
            <w:tcBorders>
              <w:top w:val="single" w:sz="4" w:space="0" w:color="auto"/>
              <w:left w:val="single" w:sz="4" w:space="0" w:color="auto"/>
              <w:bottom w:val="single" w:sz="4" w:space="0" w:color="auto"/>
              <w:right w:val="single" w:sz="4" w:space="0" w:color="auto"/>
            </w:tcBorders>
          </w:tcPr>
          <w:p w14:paraId="0FEA113D" w14:textId="10D7AA57" w:rsidR="002E19D2" w:rsidRPr="00901B98" w:rsidRDefault="002E19D2" w:rsidP="00C31313">
            <w:pPr>
              <w:pStyle w:val="TAH"/>
              <w:snapToGrid w:val="0"/>
              <w:rPr>
                <w:rFonts w:eastAsia="Batang" w:cs="Arial"/>
                <w:b w:val="0"/>
                <w:color w:val="FF0000"/>
                <w:szCs w:val="18"/>
                <w:lang w:val="en-US" w:eastAsia="ko-KR"/>
              </w:rPr>
            </w:pPr>
            <w:r w:rsidRPr="00901B98">
              <w:rPr>
                <w:rFonts w:eastAsia="Batang" w:cs="Arial"/>
                <w:b w:val="0"/>
                <w:color w:val="FF0000"/>
                <w:szCs w:val="18"/>
                <w:lang w:val="en-US" w:eastAsia="ko-KR"/>
              </w:rPr>
              <w:t>reserved</w:t>
            </w:r>
          </w:p>
        </w:tc>
      </w:tr>
    </w:tbl>
    <w:p w14:paraId="7FD537EF" w14:textId="77777777" w:rsidR="009308A1" w:rsidRPr="00901B98" w:rsidRDefault="009308A1" w:rsidP="009308A1">
      <w:pPr>
        <w:rPr>
          <w:color w:val="FF0000"/>
          <w:lang w:val="en-US"/>
        </w:rPr>
      </w:pPr>
    </w:p>
    <w:p w14:paraId="51FF068B" w14:textId="77777777" w:rsidR="009308A1" w:rsidRPr="007320B8" w:rsidRDefault="009308A1" w:rsidP="009308A1">
      <w:r w:rsidRPr="00354010">
        <w:rPr>
          <w:highlight w:val="yellow"/>
        </w:rPr>
        <w:t>&gt;&gt;&gt;&gt;&gt;&gt;&gt;&gt;&gt;&gt;&gt;&gt; End text proposal &gt;&gt;&gt;&gt;&gt;&gt;&gt;&gt;&gt;&gt;&gt;&gt;</w:t>
      </w:r>
    </w:p>
    <w:p w14:paraId="591282EB" w14:textId="77777777" w:rsidR="009308A1" w:rsidRPr="00763F49" w:rsidRDefault="009308A1" w:rsidP="00757D18">
      <w:pPr>
        <w:rPr>
          <w:color w:val="FF0000"/>
        </w:rPr>
      </w:pPr>
    </w:p>
    <w:p w14:paraId="1BCB266D" w14:textId="77E4FD5F" w:rsidR="009129FB" w:rsidRDefault="009129FB" w:rsidP="00757D18">
      <w:pPr>
        <w:pStyle w:val="Heading2"/>
      </w:pPr>
      <w:r>
        <w:t>Density in case of</w:t>
      </w:r>
      <w:r w:rsidRPr="005D4D7D">
        <w:rPr>
          <w:lang w:val="en-US"/>
        </w:rPr>
        <w:t xml:space="preserve"> </w:t>
      </w:r>
      <w:r>
        <w:rPr>
          <w:lang w:val="en-US"/>
        </w:rPr>
        <w:t>UCI on PUSCH without UL-SCH</w:t>
      </w:r>
    </w:p>
    <w:p w14:paraId="404D1C6D" w14:textId="48E3D8FA" w:rsidR="009129FB" w:rsidRDefault="009129FB" w:rsidP="009129FB">
      <w:r>
        <w:t xml:space="preserve">It is observed in previous meeting that when PUSCH carries UCI only, the PTRS density can be undefined as MCS could be the reserved MCS. </w:t>
      </w:r>
    </w:p>
    <w:p w14:paraId="6807D5C5" w14:textId="582EC27C" w:rsidR="009129FB" w:rsidRDefault="009129FB" w:rsidP="009129FB">
      <w:r>
        <w:t>The following conclusion was made:</w:t>
      </w:r>
    </w:p>
    <w:p w14:paraId="3F627B66" w14:textId="61381A12" w:rsidR="009129FB" w:rsidRPr="005D4D7D" w:rsidRDefault="009129FB" w:rsidP="009129FB">
      <w:pPr>
        <w:rPr>
          <w:b/>
          <w:lang w:eastAsia="x-none"/>
        </w:rPr>
      </w:pPr>
      <w:r w:rsidRPr="005D4D7D">
        <w:rPr>
          <w:b/>
          <w:lang w:eastAsia="x-none"/>
        </w:rPr>
        <w:t>Conclusion</w:t>
      </w:r>
    </w:p>
    <w:p w14:paraId="5DB7E554" w14:textId="52A9604B" w:rsidR="009129FB" w:rsidRDefault="009129FB" w:rsidP="009129FB">
      <w:pPr>
        <w:rPr>
          <w:lang w:val="en-US"/>
        </w:rPr>
      </w:pPr>
      <w:r w:rsidRPr="005D4D7D">
        <w:rPr>
          <w:lang w:eastAsia="x-none"/>
        </w:rPr>
        <w:t xml:space="preserve">Make decision on </w:t>
      </w:r>
      <w:r>
        <w:rPr>
          <w:lang w:eastAsia="x-none"/>
        </w:rPr>
        <w:t xml:space="preserve">the following issue in RAN1#92: </w:t>
      </w:r>
      <w:r w:rsidRPr="009129FB">
        <w:rPr>
          <w:lang w:val="en-US"/>
        </w:rPr>
        <w:t>For UCI on PUSCH without UL-SCH, the PT-RS time domain density for CP-OFDM</w:t>
      </w:r>
    </w:p>
    <w:p w14:paraId="46E011AF" w14:textId="0B456519" w:rsidR="009129FB" w:rsidRDefault="009129FB" w:rsidP="009129FB">
      <w:pPr>
        <w:rPr>
          <w:lang w:val="en-US"/>
        </w:rPr>
      </w:pPr>
    </w:p>
    <w:p w14:paraId="764421CB" w14:textId="50A80048" w:rsidR="00FA0DAD" w:rsidRDefault="00A0665D" w:rsidP="00FA0DAD">
      <w:pPr>
        <w:rPr>
          <w:lang w:val="en-US"/>
        </w:rPr>
      </w:pPr>
      <w:r>
        <w:rPr>
          <w:lang w:val="en-US"/>
        </w:rPr>
        <w:t xml:space="preserve">A simple approach would be to use the indicated reserved state, and use the highest MCS for the indicated modulation order as the basis for selecting the </w:t>
      </w:r>
      <w:r w:rsidR="00FF261B">
        <w:rPr>
          <w:lang w:val="en-US"/>
        </w:rPr>
        <w:t xml:space="preserve">time </w:t>
      </w:r>
      <w:r w:rsidR="00EE5B55">
        <w:rPr>
          <w:lang w:val="en-US"/>
        </w:rPr>
        <w:t xml:space="preserve">density. </w:t>
      </w:r>
    </w:p>
    <w:p w14:paraId="1F4B3964" w14:textId="4217DCC1" w:rsidR="00EE5B55" w:rsidRDefault="00EE5B55" w:rsidP="00FA0DAD">
      <w:pPr>
        <w:pStyle w:val="Proposal"/>
        <w:rPr>
          <w:lang w:eastAsia="x-none"/>
        </w:rPr>
      </w:pPr>
      <w:r>
        <w:rPr>
          <w:lang w:eastAsia="x-none"/>
        </w:rPr>
        <w:t xml:space="preserve">In case of UCI on PUSCH without UL-SCH, </w:t>
      </w:r>
      <w:r>
        <w:rPr>
          <w:lang w:val="en-US"/>
        </w:rPr>
        <w:t xml:space="preserve">use the highest MCS in the used MCS table for the indicated modulation order according to the reserved state for selecting the PT-RS </w:t>
      </w:r>
      <w:r w:rsidR="00FF261B">
        <w:rPr>
          <w:lang w:val="en-US"/>
        </w:rPr>
        <w:t>time</w:t>
      </w:r>
      <w:r>
        <w:rPr>
          <w:lang w:val="en-US"/>
        </w:rPr>
        <w:t xml:space="preserve"> density </w:t>
      </w:r>
      <m:oMath>
        <m:sSub>
          <m:sSubPr>
            <m:ctrlPr>
              <w:rPr>
                <w:rFonts w:ascii="Cambria Math" w:hAnsi="Cambria Math"/>
                <w:i/>
                <w:lang w:eastAsia="x-none"/>
              </w:rPr>
            </m:ctrlPr>
          </m:sSubPr>
          <m:e>
            <m:r>
              <m:rPr>
                <m:sty m:val="bi"/>
              </m:rPr>
              <w:rPr>
                <w:rFonts w:ascii="Cambria Math" w:hAnsi="Cambria Math"/>
                <w:lang w:eastAsia="x-none"/>
              </w:rPr>
              <m:t>L</m:t>
            </m:r>
          </m:e>
          <m:sub>
            <m:r>
              <m:rPr>
                <m:sty m:val="bi"/>
              </m:rPr>
              <w:rPr>
                <w:rFonts w:ascii="Cambria Math" w:hAnsi="Cambria Math"/>
                <w:lang w:eastAsia="x-none"/>
              </w:rPr>
              <m:t>PT-RS</m:t>
            </m:r>
          </m:sub>
        </m:sSub>
      </m:oMath>
      <w:r>
        <w:rPr>
          <w:lang w:val="en-US"/>
        </w:rPr>
        <w:t xml:space="preserve">. </w:t>
      </w:r>
    </w:p>
    <w:p w14:paraId="0CACC4FB" w14:textId="49577ECC" w:rsidR="00EE5B55" w:rsidRPr="00EE5B55" w:rsidRDefault="00EE5B55" w:rsidP="009129FB"/>
    <w:p w14:paraId="104AF9A5" w14:textId="4D5891F4" w:rsidR="007D0736" w:rsidRDefault="00644FC6" w:rsidP="009129FB">
      <w:pPr>
        <w:pStyle w:val="Heading2"/>
      </w:pPr>
      <w:r>
        <w:lastRenderedPageBreak/>
        <w:t>PT-RS presence for non-unicast transmissions</w:t>
      </w:r>
    </w:p>
    <w:p w14:paraId="15049F8C" w14:textId="6BB58FB2" w:rsidR="00644FC6" w:rsidRDefault="00644FC6" w:rsidP="007D0736">
      <w:r>
        <w:t>In case SI-RNTI etc is transmitted, then PT-RS should not be present since this is a broadcasted signal. Similarly, for UL, the PT-RS should not be present when scheduled using TC-RNTI in the initial access phase (note that the UE may have been configured by PT-RS from LTE in NSA operation, still the RNTI is unknown to the gNB on the NR network, hence when TC-RNTI is used, then PT-RS should not be transmitted). Hence, some restrictions pending on RNTI is needed on when PT-RS is present.</w:t>
      </w:r>
    </w:p>
    <w:p w14:paraId="2F5690F5" w14:textId="34240B5F" w:rsidR="00CF3C0E" w:rsidRDefault="00CF3C0E" w:rsidP="007D0736">
      <w:r>
        <w:t>Moreover, there are some inconsistencies and ambiguities in the specification text.</w:t>
      </w:r>
    </w:p>
    <w:p w14:paraId="25D4C4B9" w14:textId="6652E413" w:rsidR="007D0736" w:rsidRDefault="007D0736" w:rsidP="007D0736">
      <w:r>
        <w:t>Hence the 38.214 needs to be updated as follows:</w:t>
      </w:r>
    </w:p>
    <w:p w14:paraId="4135A1E0" w14:textId="190438E6" w:rsidR="007D0736" w:rsidRDefault="007D0736" w:rsidP="007D0736">
      <w:pPr>
        <w:rPr>
          <w:lang w:val="en-US"/>
        </w:rPr>
      </w:pPr>
      <w:r w:rsidRPr="00225F00">
        <w:rPr>
          <w:highlight w:val="yellow"/>
          <w:lang w:val="en-US"/>
        </w:rPr>
        <w:t>&gt;&gt;&gt;&gt;&gt;&gt;&gt;&gt;&gt;&gt;&gt;&gt; Start text proposal</w:t>
      </w:r>
      <w:r w:rsidR="00644FC6">
        <w:rPr>
          <w:highlight w:val="yellow"/>
          <w:lang w:val="en-US"/>
        </w:rPr>
        <w:t xml:space="preserve"> Section 6.2.3.1</w:t>
      </w:r>
      <w:r w:rsidRPr="00225F00">
        <w:rPr>
          <w:highlight w:val="yellow"/>
          <w:lang w:val="en-US"/>
        </w:rPr>
        <w:t xml:space="preserve"> &gt;&gt;&gt;&gt;&gt;&gt;&gt;&gt;&gt;&gt;&gt;&gt;</w:t>
      </w:r>
    </w:p>
    <w:p w14:paraId="18437947" w14:textId="39AC1E39" w:rsidR="00882CFE" w:rsidRPr="0048482F" w:rsidRDefault="00882CFE" w:rsidP="00882CFE">
      <w:pPr>
        <w:rPr>
          <w:color w:val="000000"/>
        </w:rPr>
      </w:pPr>
      <w:r w:rsidRPr="0048482F">
        <w:rPr>
          <w:color w:val="000000"/>
        </w:rPr>
        <w:t xml:space="preserve">When transform precoding is not enabled and if a UE is configured with the higher layer parameter </w:t>
      </w:r>
      <w:r w:rsidRPr="0048482F">
        <w:rPr>
          <w:i/>
          <w:color w:val="000000"/>
        </w:rPr>
        <w:t>UL-PTRS-present</w:t>
      </w:r>
      <w:r w:rsidRPr="0048482F">
        <w:rPr>
          <w:color w:val="000000"/>
        </w:rPr>
        <w:t xml:space="preserve"> set to </w:t>
      </w:r>
      <w:r>
        <w:rPr>
          <w:color w:val="000000"/>
        </w:rPr>
        <w:t>'</w:t>
      </w:r>
      <w:r w:rsidRPr="0048482F">
        <w:rPr>
          <w:color w:val="000000"/>
        </w:rPr>
        <w:t>ON</w:t>
      </w:r>
      <w:r>
        <w:rPr>
          <w:color w:val="000000"/>
        </w:rPr>
        <w:t>'</w:t>
      </w:r>
      <w:r w:rsidRPr="0048482F">
        <w:rPr>
          <w:color w:val="000000"/>
        </w:rPr>
        <w:t xml:space="preserve">, </w:t>
      </w:r>
    </w:p>
    <w:p w14:paraId="6F905D80" w14:textId="57314855" w:rsidR="00882CFE" w:rsidRDefault="00882CFE" w:rsidP="00882CFE">
      <w:pPr>
        <w:pStyle w:val="B1"/>
      </w:pPr>
      <w:r w:rsidRPr="0048482F">
        <w:rPr>
          <w:rFonts w:eastAsia="MS Mincho"/>
          <w:iCs/>
          <w:lang w:val="en-US" w:eastAsia="ja-JP"/>
        </w:rPr>
        <w:t>-</w:t>
      </w:r>
      <w:r w:rsidRPr="0048482F">
        <w:rPr>
          <w:rFonts w:eastAsia="MS Mincho"/>
          <w:iCs/>
          <w:lang w:val="en-US" w:eastAsia="ja-JP"/>
        </w:rPr>
        <w:tab/>
      </w:r>
      <w:r w:rsidRPr="0048482F">
        <w:t xml:space="preserve">if the additional higher layer parameters </w:t>
      </w:r>
      <w:r w:rsidRPr="0048482F">
        <w:rPr>
          <w:i/>
        </w:rPr>
        <w:t>UL-PTRS-time-density</w:t>
      </w:r>
      <w:r w:rsidRPr="0048482F">
        <w:t xml:space="preserve"> and </w:t>
      </w:r>
      <w:r w:rsidRPr="0048482F">
        <w:rPr>
          <w:i/>
        </w:rPr>
        <w:t>UL-PTRS-frequency-density</w:t>
      </w:r>
      <w:r w:rsidRPr="0048482F">
        <w:t xml:space="preserve"> are configured,</w:t>
      </w:r>
      <w:r w:rsidR="00644FC6">
        <w:t xml:space="preserve"> </w:t>
      </w:r>
      <w:r w:rsidR="009265A0" w:rsidRPr="009265A0">
        <w:rPr>
          <w:color w:val="FF0000"/>
          <w:u w:val="single"/>
        </w:rPr>
        <w:t xml:space="preserve">and </w:t>
      </w:r>
      <w:r w:rsidR="00644FC6" w:rsidRPr="009265A0">
        <w:rPr>
          <w:color w:val="FF0000"/>
          <w:u w:val="single"/>
        </w:rPr>
        <w:t xml:space="preserve">the </w:t>
      </w:r>
      <w:r w:rsidR="00644FC6">
        <w:rPr>
          <w:color w:val="FF0000"/>
          <w:u w:val="single"/>
        </w:rPr>
        <w:t>RNTI equals C-RNTI, CS-RNTI or SPS-CSI-RNTI,</w:t>
      </w:r>
      <w:r w:rsidRPr="0048482F">
        <w:t xml:space="preserve"> the UE shall assume the PT-RS antenna ports</w:t>
      </w:r>
      <w:r>
        <w:t>'</w:t>
      </w:r>
      <w:r w:rsidRPr="0048482F">
        <w:t xml:space="preserve"> presence and pattern are a function of the corresponding scheduled MCS and scheduled bandwidth in a corresponding bandwidth part as shown in Table 6.2.3-1 and Table 6.2.3-2, </w:t>
      </w:r>
    </w:p>
    <w:p w14:paraId="105FE6FF" w14:textId="4395AB26" w:rsidR="00882CFE" w:rsidRPr="00CF3C0E" w:rsidRDefault="00CF3C0E" w:rsidP="00CF3C0E">
      <w:pPr>
        <w:pStyle w:val="B1"/>
        <w:ind w:firstLine="566"/>
        <w:rPr>
          <w:color w:val="FF0000"/>
          <w:lang w:val="en-US"/>
        </w:rPr>
      </w:pPr>
      <w:r>
        <w:t xml:space="preserve">- </w:t>
      </w:r>
      <w:r w:rsidR="00882CFE" w:rsidRPr="00CF3C0E">
        <w:rPr>
          <w:color w:val="FF0000"/>
        </w:rPr>
        <w:t xml:space="preserve">if the higher-layer parameter </w:t>
      </w:r>
      <w:r w:rsidR="00882CFE" w:rsidRPr="00CF3C0E">
        <w:rPr>
          <w:i/>
          <w:color w:val="FF0000"/>
        </w:rPr>
        <w:t>timeDensity</w:t>
      </w:r>
      <w:r w:rsidR="00882CFE" w:rsidRPr="00CF3C0E">
        <w:rPr>
          <w:color w:val="FF0000"/>
        </w:rPr>
        <w:t xml:space="preserve"> is not configured,</w:t>
      </w:r>
      <w:r w:rsidR="00644FC6" w:rsidRPr="00CF3C0E">
        <w:rPr>
          <w:color w:val="FF0000"/>
        </w:rPr>
        <w:t xml:space="preserve"> </w:t>
      </w:r>
      <w:r w:rsidR="00882CFE" w:rsidRPr="00CF3C0E">
        <w:rPr>
          <w:color w:val="FF0000"/>
        </w:rPr>
        <w:t xml:space="preserve">the UE may assume </w:t>
      </w:r>
      <w:r w:rsidR="00882CFE" w:rsidRPr="00CF3C0E">
        <w:rPr>
          <w:i/>
          <w:iCs/>
          <w:color w:val="FF0000"/>
        </w:rPr>
        <w:t>L</w:t>
      </w:r>
      <w:r w:rsidR="00882CFE" w:rsidRPr="00CF3C0E">
        <w:rPr>
          <w:i/>
          <w:iCs/>
          <w:color w:val="FF0000"/>
          <w:vertAlign w:val="subscript"/>
        </w:rPr>
        <w:t xml:space="preserve">PT-RS </w:t>
      </w:r>
      <w:r w:rsidR="00882CFE" w:rsidRPr="00CF3C0E">
        <w:rPr>
          <w:color w:val="FF0000"/>
          <w:lang w:val="en-US"/>
        </w:rPr>
        <w:t>= 1.</w:t>
      </w:r>
    </w:p>
    <w:p w14:paraId="4A2D82E7" w14:textId="003B36D7" w:rsidR="00882CFE" w:rsidRPr="00CF3C0E" w:rsidRDefault="00882CFE" w:rsidP="00CF3C0E">
      <w:pPr>
        <w:pStyle w:val="B1"/>
        <w:ind w:firstLine="566"/>
        <w:rPr>
          <w:color w:val="FF0000"/>
        </w:rPr>
      </w:pPr>
      <w:r w:rsidRPr="00CF3C0E">
        <w:rPr>
          <w:color w:val="FF0000"/>
          <w:lang w:val="en-US"/>
        </w:rPr>
        <w:t xml:space="preserve">-if </w:t>
      </w:r>
      <w:r w:rsidRPr="00CF3C0E">
        <w:rPr>
          <w:color w:val="FF0000"/>
        </w:rPr>
        <w:t xml:space="preserve">the higher-layer parameter </w:t>
      </w:r>
      <w:r w:rsidRPr="00CF3C0E">
        <w:rPr>
          <w:i/>
          <w:color w:val="FF0000"/>
        </w:rPr>
        <w:t>frequencyDensity</w:t>
      </w:r>
      <w:r w:rsidRPr="00CF3C0E">
        <w:rPr>
          <w:color w:val="FF0000"/>
        </w:rPr>
        <w:t xml:space="preserve"> is not configured,</w:t>
      </w:r>
      <w:r w:rsidR="00644FC6" w:rsidRPr="00CF3C0E">
        <w:rPr>
          <w:color w:val="FF0000"/>
        </w:rPr>
        <w:t xml:space="preserve"> </w:t>
      </w:r>
      <w:r w:rsidRPr="00CF3C0E">
        <w:rPr>
          <w:color w:val="FF0000"/>
        </w:rPr>
        <w:t xml:space="preserve">the UE may assume </w:t>
      </w:r>
      <w:r w:rsidRPr="00CF3C0E">
        <w:rPr>
          <w:i/>
          <w:iCs/>
          <w:color w:val="FF0000"/>
          <w:lang w:eastAsia="ko-KR"/>
        </w:rPr>
        <w:t>K</w:t>
      </w:r>
      <w:r w:rsidRPr="00CF3C0E">
        <w:rPr>
          <w:i/>
          <w:iCs/>
          <w:color w:val="FF0000"/>
          <w:vertAlign w:val="subscript"/>
          <w:lang w:eastAsia="ko-KR"/>
        </w:rPr>
        <w:t>PT-RS</w:t>
      </w:r>
      <w:r w:rsidRPr="00CF3C0E">
        <w:rPr>
          <w:rFonts w:ascii="Calibri" w:hAnsi="Calibri"/>
          <w:color w:val="FF0000"/>
          <w:sz w:val="22"/>
          <w:szCs w:val="22"/>
          <w:lang w:val="en-US"/>
        </w:rPr>
        <w:t> = 2.</w:t>
      </w:r>
    </w:p>
    <w:p w14:paraId="4F03AF95" w14:textId="2E327346" w:rsidR="00882CFE" w:rsidRDefault="00882CFE" w:rsidP="00882CFE">
      <w:pPr>
        <w:pStyle w:val="B1"/>
      </w:pPr>
      <w:r w:rsidRPr="0048482F">
        <w:rPr>
          <w:rFonts w:eastAsia="MS Mincho"/>
          <w:iCs/>
          <w:lang w:val="en-US" w:eastAsia="ja-JP"/>
        </w:rPr>
        <w:t>-</w:t>
      </w:r>
      <w:r w:rsidRPr="0048482F">
        <w:rPr>
          <w:rFonts w:eastAsia="MS Mincho"/>
          <w:iCs/>
          <w:lang w:val="en-US" w:eastAsia="ja-JP"/>
        </w:rPr>
        <w:tab/>
      </w:r>
      <w:r w:rsidRPr="0048482F">
        <w:t>otherwise</w:t>
      </w:r>
      <w:r w:rsidR="00CF3C0E">
        <w:t>,</w:t>
      </w:r>
      <w:r w:rsidR="00CF3C0E" w:rsidRPr="00CF3C0E">
        <w:rPr>
          <w:i/>
          <w:iCs/>
          <w:color w:val="FF0000"/>
        </w:rPr>
        <w:t xml:space="preserve"> </w:t>
      </w:r>
      <w:r w:rsidR="00CF3C0E" w:rsidRPr="00CF3C0E">
        <w:rPr>
          <w:iCs/>
          <w:color w:val="FF0000"/>
        </w:rPr>
        <w:t>the UE shall assume the PT-RS is present with</w:t>
      </w:r>
      <w:r w:rsidR="00CF3C0E">
        <w:rPr>
          <w:i/>
          <w:iCs/>
          <w:color w:val="FF0000"/>
        </w:rPr>
        <w:t xml:space="preserve"> </w:t>
      </w:r>
      <w:r w:rsidR="00CF3C0E" w:rsidRPr="00CF3C0E">
        <w:rPr>
          <w:i/>
          <w:iCs/>
          <w:color w:val="FF0000"/>
          <w:u w:val="single"/>
        </w:rPr>
        <w:t>L</w:t>
      </w:r>
      <w:r w:rsidR="00CF3C0E" w:rsidRPr="00CF3C0E">
        <w:rPr>
          <w:i/>
          <w:iCs/>
          <w:color w:val="FF0000"/>
          <w:u w:val="single"/>
          <w:vertAlign w:val="subscript"/>
        </w:rPr>
        <w:t xml:space="preserve">PT-RS </w:t>
      </w:r>
      <w:r w:rsidR="00CF3C0E" w:rsidRPr="00CF3C0E">
        <w:rPr>
          <w:color w:val="FF0000"/>
          <w:u w:val="single"/>
          <w:lang w:val="en-US"/>
        </w:rPr>
        <w:t xml:space="preserve">= 1, </w:t>
      </w:r>
      <w:r w:rsidR="00CF3C0E" w:rsidRPr="00CF3C0E">
        <w:rPr>
          <w:i/>
          <w:iCs/>
          <w:color w:val="FF0000"/>
          <w:u w:val="single"/>
          <w:lang w:eastAsia="ko-KR"/>
        </w:rPr>
        <w:t>K</w:t>
      </w:r>
      <w:r w:rsidR="00CF3C0E" w:rsidRPr="00CF3C0E">
        <w:rPr>
          <w:i/>
          <w:iCs/>
          <w:color w:val="FF0000"/>
          <w:u w:val="single"/>
          <w:vertAlign w:val="subscript"/>
          <w:lang w:eastAsia="ko-KR"/>
        </w:rPr>
        <w:t>PT-RS</w:t>
      </w:r>
      <w:r w:rsidR="00CF3C0E" w:rsidRPr="00CF3C0E">
        <w:rPr>
          <w:rFonts w:ascii="Calibri" w:hAnsi="Calibri"/>
          <w:color w:val="FF0000"/>
          <w:sz w:val="22"/>
          <w:szCs w:val="22"/>
          <w:u w:val="single"/>
          <w:lang w:val="en-US"/>
        </w:rPr>
        <w:t xml:space="preserve"> = 2 </w:t>
      </w:r>
      <w:r w:rsidR="00CF3C0E" w:rsidRPr="00CF3C0E">
        <w:rPr>
          <w:color w:val="FF0000"/>
          <w:u w:val="single"/>
        </w:rPr>
        <w:t>and</w:t>
      </w:r>
      <w:r w:rsidRPr="00CF3C0E">
        <w:rPr>
          <w:color w:val="FF0000"/>
        </w:rPr>
        <w:t xml:space="preserve"> </w:t>
      </w:r>
      <w:r w:rsidRPr="0048482F">
        <w:t>the UE may assume that PT-RS is not present when</w:t>
      </w:r>
    </w:p>
    <w:p w14:paraId="5B73D4E6" w14:textId="77777777" w:rsidR="00882CFE" w:rsidRPr="00CF3C0E" w:rsidRDefault="00882CFE" w:rsidP="00882CFE">
      <w:pPr>
        <w:pStyle w:val="B2"/>
        <w:rPr>
          <w:strike/>
          <w:color w:val="FF0000"/>
        </w:rPr>
      </w:pPr>
      <w:r w:rsidRPr="00CF3C0E">
        <w:rPr>
          <w:strike/>
          <w:color w:val="FF0000"/>
        </w:rPr>
        <w:t>-</w:t>
      </w:r>
      <w:r w:rsidRPr="00CF3C0E">
        <w:rPr>
          <w:strike/>
          <w:color w:val="FF0000"/>
        </w:rPr>
        <w:tab/>
        <w:t>the scheduled MCS is smaller than 0, or</w:t>
      </w:r>
    </w:p>
    <w:p w14:paraId="05BB595E" w14:textId="4418F40B" w:rsidR="00882CFE" w:rsidRPr="00CF3C0E" w:rsidRDefault="00882CFE" w:rsidP="00882CFE">
      <w:pPr>
        <w:pStyle w:val="B2"/>
        <w:rPr>
          <w:strike/>
          <w:color w:val="FF0000"/>
        </w:rPr>
      </w:pPr>
      <w:r w:rsidRPr="00CF3C0E">
        <w:rPr>
          <w:strike/>
          <w:color w:val="FF0000"/>
        </w:rPr>
        <w:t>-</w:t>
      </w:r>
      <w:r w:rsidRPr="00CF3C0E">
        <w:rPr>
          <w:strike/>
          <w:color w:val="FF0000"/>
        </w:rPr>
        <w:tab/>
        <w:t>the number of scheduled RBs is smaller than 1,</w:t>
      </w:r>
    </w:p>
    <w:p w14:paraId="0C5724D0" w14:textId="08F111ED" w:rsidR="00644FC6" w:rsidRPr="0048482F" w:rsidRDefault="00644FC6" w:rsidP="00882CFE">
      <w:pPr>
        <w:pStyle w:val="B2"/>
      </w:pPr>
      <w:r>
        <w:t xml:space="preserve">-  </w:t>
      </w:r>
      <w:r>
        <w:rPr>
          <w:color w:val="FF0000"/>
          <w:u w:val="single"/>
        </w:rPr>
        <w:t>the RNTI equals TC-RNTI</w:t>
      </w:r>
    </w:p>
    <w:p w14:paraId="732EDB77" w14:textId="77777777" w:rsidR="00644FC6" w:rsidRDefault="00644FC6" w:rsidP="00644FC6"/>
    <w:p w14:paraId="67A66870" w14:textId="2312C3CF" w:rsidR="00644FC6" w:rsidRDefault="00644FC6" w:rsidP="00644FC6">
      <w:pPr>
        <w:rPr>
          <w:lang w:val="en-US"/>
        </w:rPr>
      </w:pPr>
      <w:r w:rsidRPr="00225F00">
        <w:rPr>
          <w:highlight w:val="yellow"/>
          <w:lang w:val="en-US"/>
        </w:rPr>
        <w:t xml:space="preserve">&gt;&gt;&gt;&gt;&gt;&gt;&gt;&gt;&gt;&gt;&gt;&gt; </w:t>
      </w:r>
      <w:r>
        <w:rPr>
          <w:highlight w:val="yellow"/>
          <w:lang w:val="en-US"/>
        </w:rPr>
        <w:t xml:space="preserve">End </w:t>
      </w:r>
      <w:r w:rsidRPr="00225F00">
        <w:rPr>
          <w:highlight w:val="yellow"/>
          <w:lang w:val="en-US"/>
        </w:rPr>
        <w:t>text proposal</w:t>
      </w:r>
      <w:r>
        <w:rPr>
          <w:highlight w:val="yellow"/>
          <w:lang w:val="en-US"/>
        </w:rPr>
        <w:t xml:space="preserve"> Section 6.2.3.1</w:t>
      </w:r>
      <w:r w:rsidRPr="00225F00">
        <w:rPr>
          <w:highlight w:val="yellow"/>
          <w:lang w:val="en-US"/>
        </w:rPr>
        <w:t xml:space="preserve"> &gt;&gt;&gt;&gt;&gt;&gt;&gt;&gt;&gt;&gt;&gt;&gt;</w:t>
      </w:r>
    </w:p>
    <w:p w14:paraId="58DAE684" w14:textId="6A73192D" w:rsidR="007D0736" w:rsidRDefault="007D0736" w:rsidP="007D0736"/>
    <w:p w14:paraId="348F2CCA" w14:textId="792CD3D5" w:rsidR="00644FC6" w:rsidRDefault="00644FC6" w:rsidP="00644FC6">
      <w:pPr>
        <w:rPr>
          <w:lang w:val="en-US"/>
        </w:rPr>
      </w:pPr>
      <w:r w:rsidRPr="00225F00">
        <w:rPr>
          <w:highlight w:val="yellow"/>
          <w:lang w:val="en-US"/>
        </w:rPr>
        <w:t>&gt;&gt;&gt;&gt;&gt;&gt;&gt;&gt;&gt;&gt;&gt;&gt; Start text proposal</w:t>
      </w:r>
      <w:r>
        <w:rPr>
          <w:highlight w:val="yellow"/>
          <w:lang w:val="en-US"/>
        </w:rPr>
        <w:t xml:space="preserve"> Section 6.2.3.2</w:t>
      </w:r>
      <w:r w:rsidRPr="00225F00">
        <w:rPr>
          <w:highlight w:val="yellow"/>
          <w:lang w:val="en-US"/>
        </w:rPr>
        <w:t xml:space="preserve"> &gt;&gt;&gt;&gt;&gt;&gt;&gt;&gt;&gt;&gt;&gt;&gt;</w:t>
      </w:r>
    </w:p>
    <w:p w14:paraId="2C97AF75" w14:textId="7F156BA6" w:rsidR="00644FC6" w:rsidRDefault="00644FC6" w:rsidP="00644FC6">
      <w:pPr>
        <w:rPr>
          <w:i/>
          <w:color w:val="000000"/>
        </w:rPr>
      </w:pPr>
      <w:bookmarkStart w:id="4" w:name="_Hlk506384525"/>
      <w:r w:rsidRPr="0048482F">
        <w:rPr>
          <w:color w:val="000000"/>
        </w:rPr>
        <w:t xml:space="preserve">When transform precoding is enabled and if a UE is configured with the higher layer parameter </w:t>
      </w:r>
      <w:r w:rsidRPr="0048482F">
        <w:rPr>
          <w:i/>
          <w:color w:val="000000"/>
        </w:rPr>
        <w:t>UL-PTRS-present-transform-precoding</w:t>
      </w:r>
      <w:r>
        <w:rPr>
          <w:i/>
          <w:color w:val="000000"/>
        </w:rPr>
        <w:t>,</w:t>
      </w:r>
    </w:p>
    <w:p w14:paraId="5232F3FE" w14:textId="3CAD6CEA" w:rsidR="00644FC6" w:rsidRDefault="00644FC6" w:rsidP="00644FC6">
      <w:pPr>
        <w:ind w:left="567" w:hanging="283"/>
        <w:rPr>
          <w:color w:val="000000"/>
        </w:rPr>
      </w:pPr>
      <w:r>
        <w:rPr>
          <w:lang w:eastAsia="ko-KR"/>
        </w:rPr>
        <w:t>-</w:t>
      </w:r>
      <w:r>
        <w:rPr>
          <w:lang w:eastAsia="ko-KR"/>
        </w:rPr>
        <w:tab/>
        <w:t>the UE shall be configured with</w:t>
      </w:r>
      <w:r w:rsidRPr="0048482F">
        <w:rPr>
          <w:color w:val="000000"/>
        </w:rPr>
        <w:t xml:space="preserve"> the higher layer parameters </w:t>
      </w:r>
      <w:r w:rsidRPr="005217A7">
        <w:rPr>
          <w:i/>
          <w:color w:val="000000"/>
        </w:rPr>
        <w:t>sample</w:t>
      </w:r>
      <w:r>
        <w:rPr>
          <w:i/>
          <w:color w:val="000000"/>
        </w:rPr>
        <w:t>D</w:t>
      </w:r>
      <w:r w:rsidRPr="005217A7">
        <w:rPr>
          <w:i/>
          <w:color w:val="000000"/>
        </w:rPr>
        <w:t>ensity</w:t>
      </w:r>
      <w:r>
        <w:rPr>
          <w:color w:val="000000"/>
        </w:rPr>
        <w:t xml:space="preserve"> </w:t>
      </w:r>
      <w:r w:rsidRPr="005217A7">
        <w:rPr>
          <w:color w:val="000000"/>
        </w:rPr>
        <w:t>and</w:t>
      </w:r>
      <w:r w:rsidRPr="0048482F">
        <w:rPr>
          <w:color w:val="000000"/>
        </w:rPr>
        <w:t xml:space="preserve"> the UE shall assume the PT-RS antenna ports</w:t>
      </w:r>
      <w:r>
        <w:rPr>
          <w:color w:val="000000"/>
        </w:rPr>
        <w:t>'</w:t>
      </w:r>
      <w:r w:rsidRPr="0048482F">
        <w:rPr>
          <w:color w:val="000000"/>
        </w:rPr>
        <w:t xml:space="preserve"> presence and </w:t>
      </w:r>
      <w:r>
        <w:rPr>
          <w:color w:val="000000"/>
        </w:rPr>
        <w:t xml:space="preserve">PT-RS group </w:t>
      </w:r>
      <w:r w:rsidRPr="0048482F">
        <w:rPr>
          <w:color w:val="000000"/>
        </w:rPr>
        <w:t>pattern are a function of the corresponding scheduled bandwidth in a corresponding bandwidth part, as shown in Table 6.2.3-3. The UE shall assume no PT-RS is present when the number of scheduled RBs is less than or equal to N</w:t>
      </w:r>
      <w:r w:rsidRPr="0048482F">
        <w:rPr>
          <w:color w:val="000000"/>
          <w:vertAlign w:val="subscript"/>
        </w:rPr>
        <w:t>RB0</w:t>
      </w:r>
      <w:r w:rsidRPr="0048482F">
        <w:rPr>
          <w:color w:val="000000"/>
        </w:rPr>
        <w:t xml:space="preserve"> if N</w:t>
      </w:r>
      <w:r w:rsidRPr="0048482F">
        <w:rPr>
          <w:color w:val="000000"/>
          <w:vertAlign w:val="subscript"/>
        </w:rPr>
        <w:t>RB0</w:t>
      </w:r>
      <w:r w:rsidRPr="0048482F">
        <w:rPr>
          <w:color w:val="000000"/>
        </w:rPr>
        <w:t xml:space="preserve"> &gt; 0</w:t>
      </w:r>
      <w:r>
        <w:rPr>
          <w:color w:val="000000"/>
        </w:rPr>
        <w:t xml:space="preserve"> or if </w:t>
      </w:r>
      <w:r>
        <w:rPr>
          <w:color w:val="FF0000"/>
          <w:u w:val="single"/>
        </w:rPr>
        <w:t>the RNTI equals TC-RNTI</w:t>
      </w:r>
      <w:r w:rsidRPr="0048482F">
        <w:rPr>
          <w:color w:val="000000"/>
        </w:rPr>
        <w:t>.</w:t>
      </w:r>
    </w:p>
    <w:p w14:paraId="07C744F9" w14:textId="77777777" w:rsidR="00644FC6" w:rsidRPr="0048482F" w:rsidRDefault="00644FC6" w:rsidP="00644FC6">
      <w:pPr>
        <w:ind w:left="567" w:hanging="283"/>
        <w:rPr>
          <w:color w:val="000000"/>
        </w:rPr>
      </w:pPr>
      <w:r>
        <w:rPr>
          <w:lang w:eastAsia="ko-KR"/>
        </w:rPr>
        <w:t>-</w:t>
      </w:r>
      <w:r>
        <w:rPr>
          <w:lang w:eastAsia="ko-KR"/>
        </w:rPr>
        <w:tab/>
        <w:t xml:space="preserve">and the UE shall be configured PT-RS time density </w:t>
      </w:r>
      <w:r w:rsidRPr="005618AC">
        <w:rPr>
          <w:i/>
          <w:lang w:eastAsia="ko-KR"/>
        </w:rPr>
        <w:t>L</w:t>
      </w:r>
      <w:r w:rsidRPr="005618AC">
        <w:rPr>
          <w:i/>
          <w:vertAlign w:val="subscript"/>
          <w:lang w:eastAsia="ko-KR"/>
        </w:rPr>
        <w:t>PTRS</w:t>
      </w:r>
      <w:r w:rsidRPr="005618AC">
        <w:rPr>
          <w:lang w:eastAsia="ko-KR"/>
        </w:rPr>
        <w:t xml:space="preserve"> ={1,2} with the higher-layer parameter </w:t>
      </w:r>
      <w:r w:rsidRPr="005618AC">
        <w:rPr>
          <w:i/>
          <w:lang w:eastAsia="ko-KR"/>
        </w:rPr>
        <w:t>timeDensity.</w:t>
      </w:r>
      <w:r w:rsidRPr="005618AC">
        <w:rPr>
          <w:lang w:eastAsia="ko-KR"/>
        </w:rPr>
        <w:t xml:space="preserve"> Otherwise, </w:t>
      </w:r>
      <w:r>
        <w:rPr>
          <w:lang w:eastAsia="ko-KR"/>
        </w:rPr>
        <w:t xml:space="preserve">the </w:t>
      </w:r>
      <w:r w:rsidRPr="005618AC">
        <w:rPr>
          <w:lang w:eastAsia="ko-KR"/>
        </w:rPr>
        <w:t xml:space="preserve">UE shall assume PT-RS is present with </w:t>
      </w:r>
      <w:r w:rsidRPr="005618AC">
        <w:rPr>
          <w:i/>
          <w:lang w:eastAsia="ko-KR"/>
        </w:rPr>
        <w:t>L</w:t>
      </w:r>
      <w:r w:rsidRPr="005618AC">
        <w:rPr>
          <w:i/>
          <w:vertAlign w:val="subscript"/>
          <w:lang w:eastAsia="ko-KR"/>
        </w:rPr>
        <w:t>PTRS</w:t>
      </w:r>
      <w:r w:rsidRPr="005618AC">
        <w:rPr>
          <w:i/>
          <w:lang w:eastAsia="ko-KR"/>
        </w:rPr>
        <w:t xml:space="preserve"> </w:t>
      </w:r>
      <w:r w:rsidRPr="005618AC">
        <w:rPr>
          <w:lang w:eastAsia="ko-KR"/>
        </w:rPr>
        <w:t>= 1.</w:t>
      </w:r>
    </w:p>
    <w:bookmarkEnd w:id="4"/>
    <w:p w14:paraId="3B6CF42D" w14:textId="3D55AF40" w:rsidR="00644FC6" w:rsidRDefault="00644FC6" w:rsidP="00644FC6">
      <w:pPr>
        <w:rPr>
          <w:lang w:val="en-US"/>
        </w:rPr>
      </w:pPr>
      <w:r w:rsidRPr="00225F00">
        <w:rPr>
          <w:highlight w:val="yellow"/>
          <w:lang w:val="en-US"/>
        </w:rPr>
        <w:t xml:space="preserve">&gt;&gt;&gt;&gt;&gt;&gt;&gt;&gt;&gt;&gt;&gt;&gt; </w:t>
      </w:r>
      <w:r>
        <w:rPr>
          <w:highlight w:val="yellow"/>
          <w:lang w:val="en-US"/>
        </w:rPr>
        <w:t xml:space="preserve">End </w:t>
      </w:r>
      <w:r w:rsidRPr="00225F00">
        <w:rPr>
          <w:highlight w:val="yellow"/>
          <w:lang w:val="en-US"/>
        </w:rPr>
        <w:t>text proposal</w:t>
      </w:r>
      <w:r>
        <w:rPr>
          <w:highlight w:val="yellow"/>
          <w:lang w:val="en-US"/>
        </w:rPr>
        <w:t xml:space="preserve"> Section 6.2.3.2</w:t>
      </w:r>
      <w:r w:rsidRPr="00225F00">
        <w:rPr>
          <w:highlight w:val="yellow"/>
          <w:lang w:val="en-US"/>
        </w:rPr>
        <w:t xml:space="preserve"> &gt;&gt;&gt;&gt;&gt;&gt;&gt;&gt;&gt;&gt;&gt;&gt;</w:t>
      </w:r>
    </w:p>
    <w:p w14:paraId="62FFCD41" w14:textId="51366CBB" w:rsidR="00644FC6" w:rsidRDefault="00644FC6" w:rsidP="00644FC6"/>
    <w:p w14:paraId="2FF62C8F" w14:textId="547592E0" w:rsidR="006C1E5C" w:rsidRPr="006C1E5C" w:rsidRDefault="006C1E5C" w:rsidP="00644FC6">
      <w:pPr>
        <w:rPr>
          <w:lang w:val="en-US"/>
        </w:rPr>
      </w:pPr>
      <w:r w:rsidRPr="00225F00">
        <w:rPr>
          <w:highlight w:val="yellow"/>
          <w:lang w:val="en-US"/>
        </w:rPr>
        <w:t>&gt;&gt;&gt;&gt;&gt;&gt;&gt;&gt;&gt;&gt;&gt;&gt; Start text proposal</w:t>
      </w:r>
      <w:r>
        <w:rPr>
          <w:highlight w:val="yellow"/>
          <w:lang w:val="en-US"/>
        </w:rPr>
        <w:t xml:space="preserve"> Section 5.1.6.3</w:t>
      </w:r>
      <w:r w:rsidRPr="00225F00">
        <w:rPr>
          <w:highlight w:val="yellow"/>
          <w:lang w:val="en-US"/>
        </w:rPr>
        <w:t xml:space="preserve"> &gt;&gt;&gt;&gt;&gt;&gt;&gt;&gt;&gt;&gt;&gt;&gt;</w:t>
      </w:r>
    </w:p>
    <w:p w14:paraId="7BE8BC9A" w14:textId="77777777" w:rsidR="006C1E5C" w:rsidRPr="0048482F" w:rsidRDefault="006C1E5C" w:rsidP="006C1E5C">
      <w:pPr>
        <w:rPr>
          <w:color w:val="000000"/>
        </w:rPr>
      </w:pPr>
      <w:bookmarkStart w:id="5" w:name="_Hlk500844944"/>
      <w:r w:rsidRPr="0048482F">
        <w:rPr>
          <w:color w:val="000000"/>
        </w:rPr>
        <w:t xml:space="preserve">If a UE is configured with the higher layer parameter </w:t>
      </w:r>
      <w:bookmarkStart w:id="6" w:name="_Hlk500442245"/>
      <w:r w:rsidRPr="0048482F">
        <w:rPr>
          <w:i/>
          <w:color w:val="000000"/>
        </w:rPr>
        <w:t>Downlink-PTRS-Config</w:t>
      </w:r>
      <w:bookmarkEnd w:id="6"/>
      <w:r w:rsidRPr="0048482F">
        <w:rPr>
          <w:i/>
          <w:color w:val="000000"/>
        </w:rPr>
        <w:t xml:space="preserve">, </w:t>
      </w:r>
      <w:r w:rsidRPr="0048482F">
        <w:rPr>
          <w:color w:val="000000"/>
        </w:rPr>
        <w:t xml:space="preserve">set to </w:t>
      </w:r>
      <w:r>
        <w:rPr>
          <w:color w:val="000000"/>
        </w:rPr>
        <w:t>'</w:t>
      </w:r>
      <w:r w:rsidRPr="0048482F">
        <w:rPr>
          <w:color w:val="000000"/>
        </w:rPr>
        <w:t>ON</w:t>
      </w:r>
      <w:r>
        <w:rPr>
          <w:color w:val="000000"/>
        </w:rPr>
        <w:t>'</w:t>
      </w:r>
      <w:r w:rsidRPr="0048482F">
        <w:rPr>
          <w:color w:val="000000"/>
        </w:rPr>
        <w:t>,</w:t>
      </w:r>
    </w:p>
    <w:p w14:paraId="2A986A6A" w14:textId="4D2B3719" w:rsidR="006C1E5C" w:rsidRDefault="006C1E5C" w:rsidP="006C1E5C">
      <w:pPr>
        <w:pStyle w:val="B1"/>
      </w:pPr>
      <w:r>
        <w:t>-</w:t>
      </w:r>
      <w:r>
        <w:tab/>
      </w:r>
      <w:r w:rsidRPr="0048482F">
        <w:t>if</w:t>
      </w:r>
      <w:r w:rsidR="00CF3C0E">
        <w:t xml:space="preserve"> </w:t>
      </w:r>
      <w:r w:rsidR="00CF3C0E" w:rsidRPr="00B522F9">
        <w:rPr>
          <w:color w:val="FF0000"/>
          <w:u w:val="single"/>
        </w:rPr>
        <w:t>either or both of</w:t>
      </w:r>
      <w:r w:rsidR="00CF3C0E" w:rsidRPr="00CF3C0E">
        <w:rPr>
          <w:color w:val="FF0000"/>
        </w:rPr>
        <w:t xml:space="preserve"> </w:t>
      </w:r>
      <w:r w:rsidRPr="0048482F">
        <w:t xml:space="preserve">the additional higher layer parameters </w:t>
      </w:r>
      <w:r w:rsidRPr="0048482F">
        <w:rPr>
          <w:i/>
        </w:rPr>
        <w:t>timeDensity</w:t>
      </w:r>
      <w:r w:rsidRPr="0048482F" w:rsidDel="00E41556">
        <w:rPr>
          <w:i/>
        </w:rPr>
        <w:t xml:space="preserve"> </w:t>
      </w:r>
      <w:r w:rsidRPr="0048482F">
        <w:t xml:space="preserve">and </w:t>
      </w:r>
      <w:r w:rsidRPr="0048482F">
        <w:rPr>
          <w:i/>
        </w:rPr>
        <w:t>frequencyDensity</w:t>
      </w:r>
      <w:r w:rsidRPr="0048482F" w:rsidDel="00E41556">
        <w:rPr>
          <w:i/>
        </w:rPr>
        <w:t xml:space="preserve"> </w:t>
      </w:r>
      <w:r w:rsidRPr="0048482F">
        <w:t xml:space="preserve">are </w:t>
      </w:r>
      <w:r w:rsidRPr="00CF3C0E">
        <w:rPr>
          <w:strike/>
          <w:color w:val="FF0000"/>
        </w:rPr>
        <w:t>both</w:t>
      </w:r>
      <w:r w:rsidRPr="00CF3C0E">
        <w:rPr>
          <w:color w:val="FF0000"/>
        </w:rPr>
        <w:t xml:space="preserve"> </w:t>
      </w:r>
      <w:r w:rsidRPr="0048482F">
        <w:t xml:space="preserve">configured, </w:t>
      </w:r>
      <w:r w:rsidR="009265A0" w:rsidRPr="009265A0">
        <w:rPr>
          <w:color w:val="FF0000"/>
          <w:u w:val="single"/>
        </w:rPr>
        <w:t xml:space="preserve">and the </w:t>
      </w:r>
      <w:r w:rsidR="009265A0">
        <w:rPr>
          <w:color w:val="FF0000"/>
          <w:u w:val="single"/>
        </w:rPr>
        <w:t xml:space="preserve">RNTI equals C-RNTI or CS-RNTI, </w:t>
      </w:r>
      <w:r w:rsidRPr="0048482F">
        <w:t>the UE shall assume the PT-RS antenna ports</w:t>
      </w:r>
      <w:r>
        <w:t>'</w:t>
      </w:r>
      <w:r w:rsidRPr="0048482F">
        <w:t xml:space="preserve"> </w:t>
      </w:r>
      <w:r w:rsidRPr="0048482F">
        <w:lastRenderedPageBreak/>
        <w:t>presence and pattern are a function of the corresponding scheduled MCS</w:t>
      </w:r>
      <w:r>
        <w:t xml:space="preserve"> of the corresponding codeword</w:t>
      </w:r>
      <w:r w:rsidRPr="0048482F">
        <w:t xml:space="preserve"> and scheduled bandwidth in corresponding bandwidth part as shown in Table 5.1.6.3-1 and Table 5.1.6.3-2, </w:t>
      </w:r>
    </w:p>
    <w:p w14:paraId="343731C3" w14:textId="7FF267D1" w:rsidR="006C1E5C" w:rsidRPr="00CF3C0E" w:rsidRDefault="006C1E5C" w:rsidP="006C1E5C">
      <w:pPr>
        <w:pStyle w:val="B1"/>
        <w:rPr>
          <w:color w:val="FF0000"/>
          <w:lang w:val="en-US"/>
        </w:rPr>
      </w:pPr>
      <w:r w:rsidRPr="00741E7A">
        <w:tab/>
      </w:r>
      <w:r w:rsidR="00CF3C0E">
        <w:tab/>
      </w:r>
      <w:r w:rsidR="00CF3C0E" w:rsidRPr="00CF3C0E">
        <w:rPr>
          <w:color w:val="FF0000"/>
        </w:rPr>
        <w:t xml:space="preserve">- </w:t>
      </w:r>
      <w:r w:rsidRPr="00CF3C0E">
        <w:rPr>
          <w:color w:val="FF0000"/>
        </w:rPr>
        <w:t xml:space="preserve">if the higher-layer parameter </w:t>
      </w:r>
      <w:r w:rsidRPr="00CF3C0E">
        <w:rPr>
          <w:i/>
          <w:color w:val="FF0000"/>
        </w:rPr>
        <w:t>timeDensity</w:t>
      </w:r>
      <w:r w:rsidRPr="00CF3C0E">
        <w:rPr>
          <w:color w:val="FF0000"/>
        </w:rPr>
        <w:t xml:space="preserve"> is not configured, the UE may assume </w:t>
      </w:r>
      <w:r w:rsidRPr="00CF3C0E">
        <w:rPr>
          <w:i/>
          <w:iCs/>
          <w:color w:val="FF0000"/>
        </w:rPr>
        <w:t>L</w:t>
      </w:r>
      <w:r w:rsidRPr="00CF3C0E">
        <w:rPr>
          <w:i/>
          <w:iCs/>
          <w:color w:val="FF0000"/>
          <w:vertAlign w:val="subscript"/>
        </w:rPr>
        <w:t xml:space="preserve">PT-RS </w:t>
      </w:r>
      <w:r w:rsidRPr="00CF3C0E">
        <w:rPr>
          <w:color w:val="FF0000"/>
          <w:lang w:val="en-US"/>
        </w:rPr>
        <w:t>= 1.</w:t>
      </w:r>
    </w:p>
    <w:p w14:paraId="447CC3BB" w14:textId="48FB7004" w:rsidR="006C1E5C" w:rsidRPr="00CF3C0E" w:rsidRDefault="006C1E5C" w:rsidP="006C1E5C">
      <w:pPr>
        <w:pStyle w:val="B1"/>
        <w:rPr>
          <w:rFonts w:ascii="Calibri" w:hAnsi="Calibri"/>
          <w:color w:val="FF0000"/>
          <w:sz w:val="22"/>
          <w:szCs w:val="22"/>
          <w:lang w:val="en-US"/>
        </w:rPr>
      </w:pPr>
      <w:r w:rsidRPr="00CF3C0E">
        <w:rPr>
          <w:color w:val="FF0000"/>
          <w:lang w:val="en-US"/>
        </w:rPr>
        <w:tab/>
      </w:r>
      <w:r w:rsidR="00CF3C0E" w:rsidRPr="00CF3C0E">
        <w:rPr>
          <w:color w:val="FF0000"/>
          <w:lang w:val="en-US"/>
        </w:rPr>
        <w:tab/>
        <w:t xml:space="preserve">- </w:t>
      </w:r>
      <w:r w:rsidRPr="00CF3C0E">
        <w:rPr>
          <w:color w:val="FF0000"/>
          <w:lang w:val="en-US"/>
        </w:rPr>
        <w:t xml:space="preserve">if </w:t>
      </w:r>
      <w:r w:rsidRPr="00CF3C0E">
        <w:rPr>
          <w:color w:val="FF0000"/>
        </w:rPr>
        <w:t xml:space="preserve">the higher-layer parameter </w:t>
      </w:r>
      <w:r w:rsidRPr="00CF3C0E">
        <w:rPr>
          <w:i/>
          <w:color w:val="FF0000"/>
        </w:rPr>
        <w:t>frequencyDensity</w:t>
      </w:r>
      <w:r w:rsidRPr="00CF3C0E">
        <w:rPr>
          <w:color w:val="FF0000"/>
        </w:rPr>
        <w:t xml:space="preserve"> is not configured, the UE may assume </w:t>
      </w:r>
      <w:r w:rsidRPr="00CF3C0E">
        <w:rPr>
          <w:i/>
          <w:iCs/>
          <w:color w:val="FF0000"/>
          <w:lang w:eastAsia="ko-KR"/>
        </w:rPr>
        <w:t>K</w:t>
      </w:r>
      <w:r w:rsidRPr="00CF3C0E">
        <w:rPr>
          <w:i/>
          <w:iCs/>
          <w:color w:val="FF0000"/>
          <w:vertAlign w:val="subscript"/>
          <w:lang w:eastAsia="ko-KR"/>
        </w:rPr>
        <w:t>PT-RS</w:t>
      </w:r>
      <w:r w:rsidRPr="00CF3C0E">
        <w:rPr>
          <w:rFonts w:ascii="Calibri" w:hAnsi="Calibri"/>
          <w:color w:val="FF0000"/>
          <w:sz w:val="22"/>
          <w:szCs w:val="22"/>
          <w:lang w:val="en-US"/>
        </w:rPr>
        <w:t> = 2.</w:t>
      </w:r>
    </w:p>
    <w:p w14:paraId="016DB820" w14:textId="4CBDD4CD" w:rsidR="006C1E5C" w:rsidRPr="0048482F" w:rsidRDefault="006C1E5C" w:rsidP="006C1E5C">
      <w:pPr>
        <w:pStyle w:val="B1"/>
      </w:pPr>
      <w:r>
        <w:t>-</w:t>
      </w:r>
      <w:r>
        <w:tab/>
      </w:r>
      <w:r w:rsidRPr="0048482F">
        <w:t>otherwise</w:t>
      </w:r>
      <w:r w:rsidR="00CF3C0E">
        <w:t xml:space="preserve">, </w:t>
      </w:r>
      <w:r w:rsidR="00B522F9" w:rsidRPr="00F265B9">
        <w:rPr>
          <w:iCs/>
          <w:color w:val="FF0000"/>
          <w:u w:val="single"/>
        </w:rPr>
        <w:t>the UE shall assume the PT-RS is present with</w:t>
      </w:r>
      <w:r w:rsidR="00B522F9" w:rsidRPr="00F265B9">
        <w:rPr>
          <w:i/>
          <w:iCs/>
          <w:color w:val="FF0000"/>
          <w:u w:val="single"/>
        </w:rPr>
        <w:t xml:space="preserve"> </w:t>
      </w:r>
      <w:r w:rsidR="00CF3C0E" w:rsidRPr="00F265B9">
        <w:rPr>
          <w:i/>
          <w:iCs/>
          <w:color w:val="FF0000"/>
          <w:u w:val="single"/>
        </w:rPr>
        <w:t>L</w:t>
      </w:r>
      <w:r w:rsidR="00CF3C0E" w:rsidRPr="00F265B9">
        <w:rPr>
          <w:i/>
          <w:iCs/>
          <w:color w:val="FF0000"/>
          <w:u w:val="single"/>
          <w:vertAlign w:val="subscript"/>
        </w:rPr>
        <w:t xml:space="preserve">PT-RS </w:t>
      </w:r>
      <w:r w:rsidR="00CF3C0E" w:rsidRPr="00F265B9">
        <w:rPr>
          <w:color w:val="FF0000"/>
          <w:u w:val="single"/>
          <w:lang w:val="en-US"/>
        </w:rPr>
        <w:t xml:space="preserve">= 1, </w:t>
      </w:r>
      <w:r w:rsidR="00CF3C0E" w:rsidRPr="00F265B9">
        <w:rPr>
          <w:i/>
          <w:iCs/>
          <w:color w:val="FF0000"/>
          <w:u w:val="single"/>
          <w:lang w:eastAsia="ko-KR"/>
        </w:rPr>
        <w:t>K</w:t>
      </w:r>
      <w:r w:rsidR="00CF3C0E" w:rsidRPr="00F265B9">
        <w:rPr>
          <w:i/>
          <w:iCs/>
          <w:color w:val="FF0000"/>
          <w:u w:val="single"/>
          <w:vertAlign w:val="subscript"/>
          <w:lang w:eastAsia="ko-KR"/>
        </w:rPr>
        <w:t>PT-RS</w:t>
      </w:r>
      <w:r w:rsidR="00CF3C0E" w:rsidRPr="00F265B9">
        <w:rPr>
          <w:rFonts w:ascii="Calibri" w:hAnsi="Calibri"/>
          <w:color w:val="FF0000"/>
          <w:sz w:val="22"/>
          <w:szCs w:val="22"/>
          <w:u w:val="single"/>
          <w:lang w:val="en-US"/>
        </w:rPr>
        <w:t> = 2</w:t>
      </w:r>
      <w:r w:rsidR="00CF3C0E" w:rsidRPr="00F265B9">
        <w:rPr>
          <w:color w:val="FF0000"/>
          <w:u w:val="single"/>
        </w:rPr>
        <w:t xml:space="preserve"> and</w:t>
      </w:r>
      <w:r w:rsidR="00CF3C0E" w:rsidRPr="00CF3C0E">
        <w:rPr>
          <w:color w:val="FF0000"/>
          <w:lang w:val="en-US"/>
        </w:rPr>
        <w:t xml:space="preserve"> </w:t>
      </w:r>
      <w:r w:rsidRPr="0048482F">
        <w:t>the UE shall assume that PT-RS is not present when,</w:t>
      </w:r>
    </w:p>
    <w:p w14:paraId="693D5945" w14:textId="77777777" w:rsidR="006C1E5C" w:rsidRPr="0048482F" w:rsidRDefault="006C1E5C" w:rsidP="006C1E5C">
      <w:pPr>
        <w:pStyle w:val="B2"/>
      </w:pPr>
      <w:r>
        <w:t>-</w:t>
      </w:r>
      <w:r>
        <w:tab/>
      </w:r>
      <w:r w:rsidRPr="0048482F">
        <w:t>the scheduled MCS from Table 5.1.3.1-1 is smaller than 10, or</w:t>
      </w:r>
    </w:p>
    <w:p w14:paraId="7196AE5D" w14:textId="77777777" w:rsidR="006C1E5C" w:rsidRPr="0048482F" w:rsidRDefault="006C1E5C" w:rsidP="006C1E5C">
      <w:pPr>
        <w:pStyle w:val="B2"/>
      </w:pPr>
      <w:r>
        <w:t>-</w:t>
      </w:r>
      <w:r>
        <w:tab/>
      </w:r>
      <w:r w:rsidRPr="0048482F">
        <w:t>the scheduled MCS from Table 5.1.3.1-2 is smaller than 5, or</w:t>
      </w:r>
      <w:r>
        <w:t xml:space="preserve"> </w:t>
      </w:r>
    </w:p>
    <w:p w14:paraId="3CAC2C95" w14:textId="49E0AFB2" w:rsidR="006C1E5C" w:rsidRDefault="006C1E5C" w:rsidP="006C1E5C">
      <w:pPr>
        <w:pStyle w:val="B2"/>
      </w:pPr>
      <w:r>
        <w:t>-</w:t>
      </w:r>
      <w:r>
        <w:tab/>
      </w:r>
      <w:r w:rsidRPr="0048482F">
        <w:t>the number of scheduled RBs is smaller than 3,</w:t>
      </w:r>
      <w:r w:rsidR="0096103B">
        <w:t xml:space="preserve"> or</w:t>
      </w:r>
    </w:p>
    <w:p w14:paraId="439A758B" w14:textId="1DF08DD3" w:rsidR="009265A0" w:rsidRPr="0048482F" w:rsidRDefault="009265A0" w:rsidP="006C1E5C">
      <w:pPr>
        <w:pStyle w:val="B2"/>
      </w:pPr>
      <w:r>
        <w:t xml:space="preserve">-  </w:t>
      </w:r>
      <w:r w:rsidRPr="009265A0">
        <w:rPr>
          <w:color w:val="FF0000"/>
          <w:u w:val="single"/>
        </w:rPr>
        <w:t>the RNTI equals RA-RNTI, SI-RNTI or P-RNTI</w:t>
      </w:r>
    </w:p>
    <w:bookmarkEnd w:id="5"/>
    <w:p w14:paraId="4074ADD1" w14:textId="5C547886" w:rsidR="009D4C37" w:rsidRPr="00644FC6" w:rsidRDefault="006C1E5C" w:rsidP="007D0736">
      <w:pPr>
        <w:rPr>
          <w:lang w:val="en-US"/>
        </w:rPr>
      </w:pPr>
      <w:r w:rsidRPr="00225F00">
        <w:rPr>
          <w:highlight w:val="yellow"/>
          <w:lang w:val="en-US"/>
        </w:rPr>
        <w:t xml:space="preserve">&gt;&gt;&gt;&gt;&gt;&gt;&gt;&gt;&gt;&gt;&gt;&gt; </w:t>
      </w:r>
      <w:r>
        <w:rPr>
          <w:highlight w:val="yellow"/>
          <w:lang w:val="en-US"/>
        </w:rPr>
        <w:t>End</w:t>
      </w:r>
      <w:r w:rsidRPr="00225F00">
        <w:rPr>
          <w:highlight w:val="yellow"/>
          <w:lang w:val="en-US"/>
        </w:rPr>
        <w:t xml:space="preserve"> text proposal</w:t>
      </w:r>
      <w:r>
        <w:rPr>
          <w:highlight w:val="yellow"/>
          <w:lang w:val="en-US"/>
        </w:rPr>
        <w:t xml:space="preserve"> Section 5.1.6.3</w:t>
      </w:r>
      <w:r w:rsidRPr="00225F00">
        <w:rPr>
          <w:highlight w:val="yellow"/>
          <w:lang w:val="en-US"/>
        </w:rPr>
        <w:t xml:space="preserve"> &gt;&gt;&gt;&gt;&gt;&gt;&gt;&gt;&gt;&gt;&gt;&gt;</w:t>
      </w:r>
    </w:p>
    <w:p w14:paraId="5B3C850D" w14:textId="7EEBFC9C" w:rsidR="00F507D1" w:rsidRPr="00CE0424" w:rsidRDefault="00F507D1" w:rsidP="00CE0424">
      <w:pPr>
        <w:pStyle w:val="Heading1"/>
      </w:pPr>
      <w:r w:rsidRPr="00CE0424">
        <w:t>References</w:t>
      </w:r>
    </w:p>
    <w:p w14:paraId="38A5E1E5" w14:textId="77777777" w:rsidR="00D3595F" w:rsidRPr="00CE0424" w:rsidRDefault="00D3595F" w:rsidP="00D3595F">
      <w:pPr>
        <w:pStyle w:val="Reference"/>
      </w:pPr>
      <w:bookmarkStart w:id="7" w:name="_Ref503433130"/>
      <w:bookmarkStart w:id="8" w:name="_Ref494715703"/>
      <w:r>
        <w:t>R1-1801076 “Feature lead summary 2 of PTRS”, Ericsson</w:t>
      </w:r>
    </w:p>
    <w:p w14:paraId="61E332AF" w14:textId="14B5D7E9" w:rsidR="00D3595F" w:rsidRPr="00225F00" w:rsidRDefault="00D3595F" w:rsidP="00D3595F">
      <w:pPr>
        <w:pStyle w:val="Reference"/>
        <w:overflowPunct/>
        <w:autoSpaceDE/>
        <w:autoSpaceDN/>
        <w:adjustRightInd/>
        <w:spacing w:after="160" w:line="259" w:lineRule="auto"/>
        <w:jc w:val="left"/>
        <w:textAlignment w:val="auto"/>
        <w:rPr>
          <w:lang w:val="en-US"/>
        </w:rPr>
      </w:pPr>
      <w:r w:rsidRPr="00024B27">
        <w:rPr>
          <w:lang w:val="en-US"/>
        </w:rPr>
        <w:t>R1-180</w:t>
      </w:r>
      <w:r w:rsidR="00024B27" w:rsidRPr="00024B27">
        <w:rPr>
          <w:lang w:val="en-US"/>
        </w:rPr>
        <w:t>2762</w:t>
      </w:r>
      <w:r w:rsidRPr="00024B27">
        <w:rPr>
          <w:lang w:val="en-US"/>
        </w:rPr>
        <w:t>,</w:t>
      </w:r>
      <w:r w:rsidRPr="00D3595F">
        <w:rPr>
          <w:lang w:val="en-US"/>
        </w:rPr>
        <w:t xml:space="preserve"> </w:t>
      </w:r>
      <w:r w:rsidRPr="00AD348B">
        <w:rPr>
          <w:lang w:val="en-US"/>
        </w:rPr>
        <w:t>“Further evaluations on PTRS”, Ericsson</w:t>
      </w:r>
      <w:bookmarkEnd w:id="7"/>
      <w:r w:rsidRPr="00225F00">
        <w:rPr>
          <w:lang w:val="en-US"/>
        </w:rPr>
        <w:t xml:space="preserve"> </w:t>
      </w:r>
      <w:bookmarkEnd w:id="8"/>
    </w:p>
    <w:sectPr w:rsidR="00D3595F" w:rsidRPr="00225F00" w:rsidSect="00C02A4C">
      <w:headerReference w:type="even" r:id="rId83"/>
      <w:footerReference w:type="default" r:id="rId84"/>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D3B610" w14:textId="77777777" w:rsidR="002F2598" w:rsidRDefault="002F2598">
      <w:r>
        <w:separator/>
      </w:r>
    </w:p>
  </w:endnote>
  <w:endnote w:type="continuationSeparator" w:id="0">
    <w:p w14:paraId="5640113F" w14:textId="77777777" w:rsidR="002F2598" w:rsidRDefault="002F25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3EFACDE1" w:rsidR="00ED0C27" w:rsidRDefault="00ED0C2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F004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F0047">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23ABB2" w14:textId="77777777" w:rsidR="002F2598" w:rsidRDefault="002F2598">
      <w:r>
        <w:separator/>
      </w:r>
    </w:p>
  </w:footnote>
  <w:footnote w:type="continuationSeparator" w:id="0">
    <w:p w14:paraId="4EE46677" w14:textId="77777777" w:rsidR="002F2598" w:rsidRDefault="002F25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ED0C27" w:rsidRDefault="00ED0C2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D3E3609"/>
    <w:multiLevelType w:val="hybridMultilevel"/>
    <w:tmpl w:val="83A6F24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6" w15:restartNumberingAfterBreak="0">
    <w:nsid w:val="19197B35"/>
    <w:multiLevelType w:val="hybridMultilevel"/>
    <w:tmpl w:val="9328F11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D7B70D4"/>
    <w:multiLevelType w:val="hybridMultilevel"/>
    <w:tmpl w:val="84401EE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9E35809"/>
    <w:multiLevelType w:val="hybridMultilevel"/>
    <w:tmpl w:val="523069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2A50F2C"/>
    <w:multiLevelType w:val="hybridMultilevel"/>
    <w:tmpl w:val="61185930"/>
    <w:lvl w:ilvl="0" w:tplc="041D0001">
      <w:start w:val="1"/>
      <w:numFmt w:val="bullet"/>
      <w:lvlText w:val=""/>
      <w:lvlJc w:val="left"/>
      <w:pPr>
        <w:ind w:left="792" w:hanging="360"/>
      </w:pPr>
      <w:rPr>
        <w:rFonts w:ascii="Symbol" w:hAnsi="Symbol" w:hint="default"/>
      </w:rPr>
    </w:lvl>
    <w:lvl w:ilvl="1" w:tplc="041D0003" w:tentative="1">
      <w:start w:val="1"/>
      <w:numFmt w:val="bullet"/>
      <w:lvlText w:val="o"/>
      <w:lvlJc w:val="left"/>
      <w:pPr>
        <w:ind w:left="1512" w:hanging="360"/>
      </w:pPr>
      <w:rPr>
        <w:rFonts w:ascii="Courier New" w:hAnsi="Courier New" w:cs="Courier New" w:hint="default"/>
      </w:rPr>
    </w:lvl>
    <w:lvl w:ilvl="2" w:tplc="041D0005" w:tentative="1">
      <w:start w:val="1"/>
      <w:numFmt w:val="bullet"/>
      <w:lvlText w:val=""/>
      <w:lvlJc w:val="left"/>
      <w:pPr>
        <w:ind w:left="2232" w:hanging="360"/>
      </w:pPr>
      <w:rPr>
        <w:rFonts w:ascii="Wingdings" w:hAnsi="Wingdings" w:hint="default"/>
      </w:rPr>
    </w:lvl>
    <w:lvl w:ilvl="3" w:tplc="041D0001" w:tentative="1">
      <w:start w:val="1"/>
      <w:numFmt w:val="bullet"/>
      <w:lvlText w:val=""/>
      <w:lvlJc w:val="left"/>
      <w:pPr>
        <w:ind w:left="2952" w:hanging="360"/>
      </w:pPr>
      <w:rPr>
        <w:rFonts w:ascii="Symbol" w:hAnsi="Symbol" w:hint="default"/>
      </w:rPr>
    </w:lvl>
    <w:lvl w:ilvl="4" w:tplc="041D0003" w:tentative="1">
      <w:start w:val="1"/>
      <w:numFmt w:val="bullet"/>
      <w:lvlText w:val="o"/>
      <w:lvlJc w:val="left"/>
      <w:pPr>
        <w:ind w:left="3672" w:hanging="360"/>
      </w:pPr>
      <w:rPr>
        <w:rFonts w:ascii="Courier New" w:hAnsi="Courier New" w:cs="Courier New" w:hint="default"/>
      </w:rPr>
    </w:lvl>
    <w:lvl w:ilvl="5" w:tplc="041D0005" w:tentative="1">
      <w:start w:val="1"/>
      <w:numFmt w:val="bullet"/>
      <w:lvlText w:val=""/>
      <w:lvlJc w:val="left"/>
      <w:pPr>
        <w:ind w:left="4392" w:hanging="360"/>
      </w:pPr>
      <w:rPr>
        <w:rFonts w:ascii="Wingdings" w:hAnsi="Wingdings" w:hint="default"/>
      </w:rPr>
    </w:lvl>
    <w:lvl w:ilvl="6" w:tplc="041D0001" w:tentative="1">
      <w:start w:val="1"/>
      <w:numFmt w:val="bullet"/>
      <w:lvlText w:val=""/>
      <w:lvlJc w:val="left"/>
      <w:pPr>
        <w:ind w:left="5112" w:hanging="360"/>
      </w:pPr>
      <w:rPr>
        <w:rFonts w:ascii="Symbol" w:hAnsi="Symbol" w:hint="default"/>
      </w:rPr>
    </w:lvl>
    <w:lvl w:ilvl="7" w:tplc="041D0003" w:tentative="1">
      <w:start w:val="1"/>
      <w:numFmt w:val="bullet"/>
      <w:lvlText w:val="o"/>
      <w:lvlJc w:val="left"/>
      <w:pPr>
        <w:ind w:left="5832" w:hanging="360"/>
      </w:pPr>
      <w:rPr>
        <w:rFonts w:ascii="Courier New" w:hAnsi="Courier New" w:cs="Courier New" w:hint="default"/>
      </w:rPr>
    </w:lvl>
    <w:lvl w:ilvl="8" w:tplc="041D0005" w:tentative="1">
      <w:start w:val="1"/>
      <w:numFmt w:val="bullet"/>
      <w:lvlText w:val=""/>
      <w:lvlJc w:val="left"/>
      <w:pPr>
        <w:ind w:left="6552" w:hanging="360"/>
      </w:pPr>
      <w:rPr>
        <w:rFonts w:ascii="Wingdings" w:hAnsi="Wingdings" w:hint="default"/>
      </w:rPr>
    </w:lvl>
  </w:abstractNum>
  <w:abstractNum w:abstractNumId="21" w15:restartNumberingAfterBreak="0">
    <w:nsid w:val="63FC7842"/>
    <w:multiLevelType w:val="hybridMultilevel"/>
    <w:tmpl w:val="FAAEABAC"/>
    <w:lvl w:ilvl="0" w:tplc="EE0E33C2">
      <w:numFmt w:val="bullet"/>
      <w:lvlText w:val="-"/>
      <w:lvlJc w:val="left"/>
      <w:pPr>
        <w:ind w:left="720" w:hanging="360"/>
      </w:pPr>
      <w:rPr>
        <w:rFonts w:ascii="Calibri" w:eastAsia="Calibri" w:hAnsi="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2" w15:restartNumberingAfterBreak="0">
    <w:nsid w:val="6CBA5E9F"/>
    <w:multiLevelType w:val="hybridMultilevel"/>
    <w:tmpl w:val="0B2E40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17"/>
  </w:num>
  <w:num w:numId="3">
    <w:abstractNumId w:val="13"/>
  </w:num>
  <w:num w:numId="4">
    <w:abstractNumId w:val="14"/>
  </w:num>
  <w:num w:numId="5">
    <w:abstractNumId w:val="9"/>
  </w:num>
  <w:num w:numId="6">
    <w:abstractNumId w:val="15"/>
  </w:num>
  <w:num w:numId="7">
    <w:abstractNumId w:val="19"/>
  </w:num>
  <w:num w:numId="8">
    <w:abstractNumId w:val="10"/>
  </w:num>
  <w:num w:numId="9">
    <w:abstractNumId w:val="7"/>
  </w:num>
  <w:num w:numId="10">
    <w:abstractNumId w:val="2"/>
  </w:num>
  <w:num w:numId="11">
    <w:abstractNumId w:val="1"/>
  </w:num>
  <w:num w:numId="12">
    <w:abstractNumId w:val="0"/>
  </w:num>
  <w:num w:numId="13">
    <w:abstractNumId w:val="18"/>
  </w:num>
  <w:num w:numId="14">
    <w:abstractNumId w:val="11"/>
  </w:num>
  <w:num w:numId="15">
    <w:abstractNumId w:val="12"/>
  </w:num>
  <w:num w:numId="16">
    <w:abstractNumId w:val="16"/>
  </w:num>
  <w:num w:numId="17">
    <w:abstractNumId w:val="6"/>
  </w:num>
  <w:num w:numId="18">
    <w:abstractNumId w:val="22"/>
  </w:num>
  <w:num w:numId="19">
    <w:abstractNumId w:val="20"/>
  </w:num>
  <w:num w:numId="20">
    <w:abstractNumId w:val="4"/>
  </w:num>
  <w:num w:numId="21">
    <w:abstractNumId w:val="8"/>
  </w:num>
  <w:num w:numId="22">
    <w:abstractNumId w:val="5"/>
  </w:num>
  <w:num w:numId="23">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0FDF"/>
    <w:rsid w:val="00001B41"/>
    <w:rsid w:val="00002A37"/>
    <w:rsid w:val="00003F5E"/>
    <w:rsid w:val="00006446"/>
    <w:rsid w:val="00006896"/>
    <w:rsid w:val="00007CDC"/>
    <w:rsid w:val="00011B28"/>
    <w:rsid w:val="00015D15"/>
    <w:rsid w:val="00024B27"/>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07F"/>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23E6"/>
    <w:rsid w:val="000A56F2"/>
    <w:rsid w:val="000B01D9"/>
    <w:rsid w:val="000B2719"/>
    <w:rsid w:val="000B3A8F"/>
    <w:rsid w:val="000B3F04"/>
    <w:rsid w:val="000B4AB9"/>
    <w:rsid w:val="000B58C3"/>
    <w:rsid w:val="000B61E9"/>
    <w:rsid w:val="000B7649"/>
    <w:rsid w:val="000C165A"/>
    <w:rsid w:val="000C2E19"/>
    <w:rsid w:val="000C4C24"/>
    <w:rsid w:val="000C5734"/>
    <w:rsid w:val="000D0D07"/>
    <w:rsid w:val="000D4797"/>
    <w:rsid w:val="000D4995"/>
    <w:rsid w:val="000D5756"/>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12B"/>
    <w:rsid w:val="0012377F"/>
    <w:rsid w:val="00124314"/>
    <w:rsid w:val="00126B4A"/>
    <w:rsid w:val="00132FD0"/>
    <w:rsid w:val="001344C0"/>
    <w:rsid w:val="001346FA"/>
    <w:rsid w:val="00135252"/>
    <w:rsid w:val="00137AB5"/>
    <w:rsid w:val="00137F0B"/>
    <w:rsid w:val="001468F5"/>
    <w:rsid w:val="00151E23"/>
    <w:rsid w:val="001526E0"/>
    <w:rsid w:val="0015373E"/>
    <w:rsid w:val="001551B5"/>
    <w:rsid w:val="001642D1"/>
    <w:rsid w:val="001659C1"/>
    <w:rsid w:val="00173A8E"/>
    <w:rsid w:val="0018143F"/>
    <w:rsid w:val="00190AC1"/>
    <w:rsid w:val="0019341A"/>
    <w:rsid w:val="00197DF9"/>
    <w:rsid w:val="001A1987"/>
    <w:rsid w:val="001A2564"/>
    <w:rsid w:val="001A5F1E"/>
    <w:rsid w:val="001A6173"/>
    <w:rsid w:val="001A6CBA"/>
    <w:rsid w:val="001A6E14"/>
    <w:rsid w:val="001B0D97"/>
    <w:rsid w:val="001B5A5D"/>
    <w:rsid w:val="001C1CE5"/>
    <w:rsid w:val="001C3D2A"/>
    <w:rsid w:val="001D51BA"/>
    <w:rsid w:val="001D5F35"/>
    <w:rsid w:val="001D62CE"/>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3674E"/>
    <w:rsid w:val="00240F3F"/>
    <w:rsid w:val="00241559"/>
    <w:rsid w:val="002435B3"/>
    <w:rsid w:val="00244841"/>
    <w:rsid w:val="002451ED"/>
    <w:rsid w:val="002458EB"/>
    <w:rsid w:val="002500C8"/>
    <w:rsid w:val="00257543"/>
    <w:rsid w:val="002611E7"/>
    <w:rsid w:val="002617E7"/>
    <w:rsid w:val="00264228"/>
    <w:rsid w:val="00264334"/>
    <w:rsid w:val="0026473E"/>
    <w:rsid w:val="00266214"/>
    <w:rsid w:val="00267C83"/>
    <w:rsid w:val="0027144F"/>
    <w:rsid w:val="00271813"/>
    <w:rsid w:val="00271F3A"/>
    <w:rsid w:val="00272D8D"/>
    <w:rsid w:val="00273278"/>
    <w:rsid w:val="002737F4"/>
    <w:rsid w:val="00277926"/>
    <w:rsid w:val="002805F5"/>
    <w:rsid w:val="00280751"/>
    <w:rsid w:val="0028280A"/>
    <w:rsid w:val="00286ACD"/>
    <w:rsid w:val="00287838"/>
    <w:rsid w:val="002903A2"/>
    <w:rsid w:val="002907B5"/>
    <w:rsid w:val="00292EB7"/>
    <w:rsid w:val="00296227"/>
    <w:rsid w:val="00296F44"/>
    <w:rsid w:val="0029777D"/>
    <w:rsid w:val="002A055E"/>
    <w:rsid w:val="002A1D4E"/>
    <w:rsid w:val="002A2869"/>
    <w:rsid w:val="002B24D6"/>
    <w:rsid w:val="002C0305"/>
    <w:rsid w:val="002C41E6"/>
    <w:rsid w:val="002C6F70"/>
    <w:rsid w:val="002D071A"/>
    <w:rsid w:val="002D34B2"/>
    <w:rsid w:val="002D7637"/>
    <w:rsid w:val="002E17F2"/>
    <w:rsid w:val="002E19D2"/>
    <w:rsid w:val="002E7CAE"/>
    <w:rsid w:val="002F0E5E"/>
    <w:rsid w:val="002F2598"/>
    <w:rsid w:val="002F2771"/>
    <w:rsid w:val="002F37A9"/>
    <w:rsid w:val="002F3A79"/>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4BEF"/>
    <w:rsid w:val="00335858"/>
    <w:rsid w:val="00336BDA"/>
    <w:rsid w:val="00342BD7"/>
    <w:rsid w:val="00342D78"/>
    <w:rsid w:val="00346DB5"/>
    <w:rsid w:val="003477B1"/>
    <w:rsid w:val="0035058F"/>
    <w:rsid w:val="00356A14"/>
    <w:rsid w:val="00357380"/>
    <w:rsid w:val="003602D9"/>
    <w:rsid w:val="003604CE"/>
    <w:rsid w:val="00370E47"/>
    <w:rsid w:val="00373A2B"/>
    <w:rsid w:val="003742AC"/>
    <w:rsid w:val="00374ADB"/>
    <w:rsid w:val="00377CE1"/>
    <w:rsid w:val="003815ED"/>
    <w:rsid w:val="00385BF0"/>
    <w:rsid w:val="0038659F"/>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047"/>
    <w:rsid w:val="003F05C7"/>
    <w:rsid w:val="003F2CD4"/>
    <w:rsid w:val="003F6BBE"/>
    <w:rsid w:val="004000E8"/>
    <w:rsid w:val="00402E2B"/>
    <w:rsid w:val="004033B5"/>
    <w:rsid w:val="004050EA"/>
    <w:rsid w:val="0040512B"/>
    <w:rsid w:val="00405CA5"/>
    <w:rsid w:val="00407C75"/>
    <w:rsid w:val="00407CD3"/>
    <w:rsid w:val="00410134"/>
    <w:rsid w:val="0041073B"/>
    <w:rsid w:val="00410B72"/>
    <w:rsid w:val="00410F18"/>
    <w:rsid w:val="0041263E"/>
    <w:rsid w:val="00412DA0"/>
    <w:rsid w:val="00413AAC"/>
    <w:rsid w:val="00413E92"/>
    <w:rsid w:val="00421105"/>
    <w:rsid w:val="004242F4"/>
    <w:rsid w:val="00427248"/>
    <w:rsid w:val="00431515"/>
    <w:rsid w:val="00437447"/>
    <w:rsid w:val="00441782"/>
    <w:rsid w:val="00441A92"/>
    <w:rsid w:val="00444F56"/>
    <w:rsid w:val="00446488"/>
    <w:rsid w:val="004517AA"/>
    <w:rsid w:val="00452CAC"/>
    <w:rsid w:val="00457565"/>
    <w:rsid w:val="00457B71"/>
    <w:rsid w:val="00465ABC"/>
    <w:rsid w:val="004669E2"/>
    <w:rsid w:val="00470C31"/>
    <w:rsid w:val="004734D0"/>
    <w:rsid w:val="0047556B"/>
    <w:rsid w:val="00477768"/>
    <w:rsid w:val="00481DEC"/>
    <w:rsid w:val="00484581"/>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4F6D2D"/>
    <w:rsid w:val="00506557"/>
    <w:rsid w:val="0050677A"/>
    <w:rsid w:val="005108D8"/>
    <w:rsid w:val="005116F9"/>
    <w:rsid w:val="005153A7"/>
    <w:rsid w:val="005219CF"/>
    <w:rsid w:val="005330BC"/>
    <w:rsid w:val="00534B59"/>
    <w:rsid w:val="00536759"/>
    <w:rsid w:val="00537C62"/>
    <w:rsid w:val="00546970"/>
    <w:rsid w:val="0055201D"/>
    <w:rsid w:val="00554192"/>
    <w:rsid w:val="00554E19"/>
    <w:rsid w:val="0056121F"/>
    <w:rsid w:val="00572505"/>
    <w:rsid w:val="00575DA6"/>
    <w:rsid w:val="00582809"/>
    <w:rsid w:val="00583D71"/>
    <w:rsid w:val="0058798C"/>
    <w:rsid w:val="005900FA"/>
    <w:rsid w:val="005935A4"/>
    <w:rsid w:val="005948C2"/>
    <w:rsid w:val="00595DCA"/>
    <w:rsid w:val="00596640"/>
    <w:rsid w:val="0059779B"/>
    <w:rsid w:val="005A209A"/>
    <w:rsid w:val="005A662D"/>
    <w:rsid w:val="005B35D7"/>
    <w:rsid w:val="005B392A"/>
    <w:rsid w:val="005B3AA3"/>
    <w:rsid w:val="005B6F83"/>
    <w:rsid w:val="005C6DD7"/>
    <w:rsid w:val="005C74FB"/>
    <w:rsid w:val="005D1602"/>
    <w:rsid w:val="005E385F"/>
    <w:rsid w:val="005E5B81"/>
    <w:rsid w:val="005F2CB1"/>
    <w:rsid w:val="005F3025"/>
    <w:rsid w:val="005F618C"/>
    <w:rsid w:val="005F70BD"/>
    <w:rsid w:val="0060283C"/>
    <w:rsid w:val="00604F14"/>
    <w:rsid w:val="00611688"/>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4FC6"/>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7AA"/>
    <w:rsid w:val="00683ECE"/>
    <w:rsid w:val="006867CD"/>
    <w:rsid w:val="00687CFA"/>
    <w:rsid w:val="00695FC2"/>
    <w:rsid w:val="00696949"/>
    <w:rsid w:val="00697052"/>
    <w:rsid w:val="006A46FB"/>
    <w:rsid w:val="006A5204"/>
    <w:rsid w:val="006A5E28"/>
    <w:rsid w:val="006A6585"/>
    <w:rsid w:val="006A697B"/>
    <w:rsid w:val="006A7AFF"/>
    <w:rsid w:val="006B1816"/>
    <w:rsid w:val="006B2099"/>
    <w:rsid w:val="006B2E2B"/>
    <w:rsid w:val="006B50CF"/>
    <w:rsid w:val="006C03B8"/>
    <w:rsid w:val="006C1E5C"/>
    <w:rsid w:val="006C5EC9"/>
    <w:rsid w:val="006C6059"/>
    <w:rsid w:val="006C7522"/>
    <w:rsid w:val="006D6F08"/>
    <w:rsid w:val="006E062C"/>
    <w:rsid w:val="006E1514"/>
    <w:rsid w:val="006E2288"/>
    <w:rsid w:val="006E28B7"/>
    <w:rsid w:val="006E3310"/>
    <w:rsid w:val="006E4E39"/>
    <w:rsid w:val="006E565E"/>
    <w:rsid w:val="006E673D"/>
    <w:rsid w:val="006E6F50"/>
    <w:rsid w:val="006E7D3B"/>
    <w:rsid w:val="006F1B70"/>
    <w:rsid w:val="006F341D"/>
    <w:rsid w:val="006F3CDE"/>
    <w:rsid w:val="006F58D4"/>
    <w:rsid w:val="0070346E"/>
    <w:rsid w:val="00704C41"/>
    <w:rsid w:val="00704EDB"/>
    <w:rsid w:val="00706101"/>
    <w:rsid w:val="0070615A"/>
    <w:rsid w:val="00707072"/>
    <w:rsid w:val="00707D61"/>
    <w:rsid w:val="00712287"/>
    <w:rsid w:val="00712772"/>
    <w:rsid w:val="007148D3"/>
    <w:rsid w:val="00715B9A"/>
    <w:rsid w:val="00726EA6"/>
    <w:rsid w:val="00727208"/>
    <w:rsid w:val="00727680"/>
    <w:rsid w:val="007348B1"/>
    <w:rsid w:val="007362A6"/>
    <w:rsid w:val="00736D7D"/>
    <w:rsid w:val="00737FB0"/>
    <w:rsid w:val="00740E58"/>
    <w:rsid w:val="007445A0"/>
    <w:rsid w:val="0074524B"/>
    <w:rsid w:val="00747D8B"/>
    <w:rsid w:val="00751228"/>
    <w:rsid w:val="0075371F"/>
    <w:rsid w:val="007571E1"/>
    <w:rsid w:val="00757D18"/>
    <w:rsid w:val="007604B2"/>
    <w:rsid w:val="00763F49"/>
    <w:rsid w:val="00765281"/>
    <w:rsid w:val="00766BAD"/>
    <w:rsid w:val="007679B0"/>
    <w:rsid w:val="007755F2"/>
    <w:rsid w:val="00776971"/>
    <w:rsid w:val="00777D37"/>
    <w:rsid w:val="0078177E"/>
    <w:rsid w:val="0078304C"/>
    <w:rsid w:val="00783673"/>
    <w:rsid w:val="00785490"/>
    <w:rsid w:val="00790AF0"/>
    <w:rsid w:val="00790B99"/>
    <w:rsid w:val="007925EA"/>
    <w:rsid w:val="00793CD8"/>
    <w:rsid w:val="00795C92"/>
    <w:rsid w:val="00796231"/>
    <w:rsid w:val="007A1CB3"/>
    <w:rsid w:val="007A306F"/>
    <w:rsid w:val="007A43A6"/>
    <w:rsid w:val="007A58A6"/>
    <w:rsid w:val="007A5B38"/>
    <w:rsid w:val="007B3D2D"/>
    <w:rsid w:val="007B50AE"/>
    <w:rsid w:val="007B51DF"/>
    <w:rsid w:val="007B68B8"/>
    <w:rsid w:val="007B7374"/>
    <w:rsid w:val="007C05DD"/>
    <w:rsid w:val="007C3D18"/>
    <w:rsid w:val="007C60BF"/>
    <w:rsid w:val="007C6A07"/>
    <w:rsid w:val="007C75A1"/>
    <w:rsid w:val="007C77A5"/>
    <w:rsid w:val="007D04E5"/>
    <w:rsid w:val="007D0736"/>
    <w:rsid w:val="007D5901"/>
    <w:rsid w:val="007D7526"/>
    <w:rsid w:val="007E4610"/>
    <w:rsid w:val="007E4715"/>
    <w:rsid w:val="007E505B"/>
    <w:rsid w:val="007E7091"/>
    <w:rsid w:val="007F75D5"/>
    <w:rsid w:val="00803FAE"/>
    <w:rsid w:val="0080605F"/>
    <w:rsid w:val="00806EE7"/>
    <w:rsid w:val="00807786"/>
    <w:rsid w:val="00811FCB"/>
    <w:rsid w:val="00813DB6"/>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33D"/>
    <w:rsid w:val="00875CD7"/>
    <w:rsid w:val="00876B4D"/>
    <w:rsid w:val="00877F18"/>
    <w:rsid w:val="00882CFE"/>
    <w:rsid w:val="00894A88"/>
    <w:rsid w:val="00895386"/>
    <w:rsid w:val="008964FB"/>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2D38"/>
    <w:rsid w:val="008D34F1"/>
    <w:rsid w:val="008D39D8"/>
    <w:rsid w:val="008D6D1A"/>
    <w:rsid w:val="008E065E"/>
    <w:rsid w:val="008E0927"/>
    <w:rsid w:val="008E1909"/>
    <w:rsid w:val="008E4412"/>
    <w:rsid w:val="008F1EAB"/>
    <w:rsid w:val="008F33DC"/>
    <w:rsid w:val="008F477F"/>
    <w:rsid w:val="00901B98"/>
    <w:rsid w:val="00902350"/>
    <w:rsid w:val="0090336B"/>
    <w:rsid w:val="009053AA"/>
    <w:rsid w:val="00906939"/>
    <w:rsid w:val="00907179"/>
    <w:rsid w:val="00910B7D"/>
    <w:rsid w:val="00911DFB"/>
    <w:rsid w:val="0091277A"/>
    <w:rsid w:val="009129FB"/>
    <w:rsid w:val="009139D9"/>
    <w:rsid w:val="00914AD8"/>
    <w:rsid w:val="00916079"/>
    <w:rsid w:val="00917CE9"/>
    <w:rsid w:val="00917F70"/>
    <w:rsid w:val="00920BF2"/>
    <w:rsid w:val="00922010"/>
    <w:rsid w:val="009265A0"/>
    <w:rsid w:val="009308A1"/>
    <w:rsid w:val="00931BD9"/>
    <w:rsid w:val="00935739"/>
    <w:rsid w:val="009368F3"/>
    <w:rsid w:val="00941636"/>
    <w:rsid w:val="00943742"/>
    <w:rsid w:val="00945C05"/>
    <w:rsid w:val="00945DBB"/>
    <w:rsid w:val="00946945"/>
    <w:rsid w:val="00947713"/>
    <w:rsid w:val="00950DE7"/>
    <w:rsid w:val="00952A24"/>
    <w:rsid w:val="00953920"/>
    <w:rsid w:val="00953D47"/>
    <w:rsid w:val="0095681E"/>
    <w:rsid w:val="009572D4"/>
    <w:rsid w:val="0096103B"/>
    <w:rsid w:val="00961921"/>
    <w:rsid w:val="0096430A"/>
    <w:rsid w:val="0096554B"/>
    <w:rsid w:val="0096584A"/>
    <w:rsid w:val="00971F08"/>
    <w:rsid w:val="00972439"/>
    <w:rsid w:val="0097493A"/>
    <w:rsid w:val="0097514B"/>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A5E77"/>
    <w:rsid w:val="009B1F30"/>
    <w:rsid w:val="009B3AC2"/>
    <w:rsid w:val="009B4DF4"/>
    <w:rsid w:val="009B564E"/>
    <w:rsid w:val="009B7E87"/>
    <w:rsid w:val="009C403E"/>
    <w:rsid w:val="009C6832"/>
    <w:rsid w:val="009D4C37"/>
    <w:rsid w:val="009D4FF0"/>
    <w:rsid w:val="009D703C"/>
    <w:rsid w:val="009D718F"/>
    <w:rsid w:val="009E068F"/>
    <w:rsid w:val="009E14E0"/>
    <w:rsid w:val="009E35DB"/>
    <w:rsid w:val="009E47A3"/>
    <w:rsid w:val="009F08F3"/>
    <w:rsid w:val="009F344F"/>
    <w:rsid w:val="009F5141"/>
    <w:rsid w:val="00A02FE6"/>
    <w:rsid w:val="00A031D8"/>
    <w:rsid w:val="00A048A8"/>
    <w:rsid w:val="00A04F49"/>
    <w:rsid w:val="00A0665D"/>
    <w:rsid w:val="00A13E54"/>
    <w:rsid w:val="00A1433F"/>
    <w:rsid w:val="00A15745"/>
    <w:rsid w:val="00A17F63"/>
    <w:rsid w:val="00A2193B"/>
    <w:rsid w:val="00A2351A"/>
    <w:rsid w:val="00A264A9"/>
    <w:rsid w:val="00A27785"/>
    <w:rsid w:val="00A30187"/>
    <w:rsid w:val="00A3448A"/>
    <w:rsid w:val="00A36297"/>
    <w:rsid w:val="00A41E2B"/>
    <w:rsid w:val="00A45B74"/>
    <w:rsid w:val="00A47CD2"/>
    <w:rsid w:val="00A52E1D"/>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3529"/>
    <w:rsid w:val="00AA39A2"/>
    <w:rsid w:val="00AA51D6"/>
    <w:rsid w:val="00AB0BC8"/>
    <w:rsid w:val="00AB11CA"/>
    <w:rsid w:val="00AB14D9"/>
    <w:rsid w:val="00AB4AB8"/>
    <w:rsid w:val="00AB655E"/>
    <w:rsid w:val="00AC007F"/>
    <w:rsid w:val="00AC2ECD"/>
    <w:rsid w:val="00AC3119"/>
    <w:rsid w:val="00AC33D9"/>
    <w:rsid w:val="00AC49FB"/>
    <w:rsid w:val="00AC5A10"/>
    <w:rsid w:val="00AC7789"/>
    <w:rsid w:val="00AD0AA3"/>
    <w:rsid w:val="00AD3F94"/>
    <w:rsid w:val="00AD4A5A"/>
    <w:rsid w:val="00AE27AC"/>
    <w:rsid w:val="00AE2FEB"/>
    <w:rsid w:val="00AE40E0"/>
    <w:rsid w:val="00AE4DBA"/>
    <w:rsid w:val="00AE4F07"/>
    <w:rsid w:val="00AF0198"/>
    <w:rsid w:val="00AF1C5D"/>
    <w:rsid w:val="00AF40C1"/>
    <w:rsid w:val="00AF42D7"/>
    <w:rsid w:val="00AF5245"/>
    <w:rsid w:val="00B006FE"/>
    <w:rsid w:val="00B007CB"/>
    <w:rsid w:val="00B02AA9"/>
    <w:rsid w:val="00B02FA3"/>
    <w:rsid w:val="00B03374"/>
    <w:rsid w:val="00B05084"/>
    <w:rsid w:val="00B1415F"/>
    <w:rsid w:val="00B157F9"/>
    <w:rsid w:val="00B20256"/>
    <w:rsid w:val="00B20D09"/>
    <w:rsid w:val="00B2763F"/>
    <w:rsid w:val="00B27AAC"/>
    <w:rsid w:val="00B27D43"/>
    <w:rsid w:val="00B30929"/>
    <w:rsid w:val="00B3323D"/>
    <w:rsid w:val="00B351A1"/>
    <w:rsid w:val="00B372AA"/>
    <w:rsid w:val="00B40445"/>
    <w:rsid w:val="00B41888"/>
    <w:rsid w:val="00B45A52"/>
    <w:rsid w:val="00B46175"/>
    <w:rsid w:val="00B522F9"/>
    <w:rsid w:val="00B664C7"/>
    <w:rsid w:val="00B739F6"/>
    <w:rsid w:val="00B75A51"/>
    <w:rsid w:val="00B77751"/>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1268"/>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3A9F"/>
    <w:rsid w:val="00C14D4B"/>
    <w:rsid w:val="00C154BB"/>
    <w:rsid w:val="00C279B5"/>
    <w:rsid w:val="00C27C45"/>
    <w:rsid w:val="00C3126C"/>
    <w:rsid w:val="00C31313"/>
    <w:rsid w:val="00C355D1"/>
    <w:rsid w:val="00C3719D"/>
    <w:rsid w:val="00C46BFB"/>
    <w:rsid w:val="00C54995"/>
    <w:rsid w:val="00C54D41"/>
    <w:rsid w:val="00C60783"/>
    <w:rsid w:val="00C64672"/>
    <w:rsid w:val="00C70697"/>
    <w:rsid w:val="00C72EF4"/>
    <w:rsid w:val="00C75D2F"/>
    <w:rsid w:val="00C767BE"/>
    <w:rsid w:val="00C76E3C"/>
    <w:rsid w:val="00C77122"/>
    <w:rsid w:val="00C81568"/>
    <w:rsid w:val="00C87563"/>
    <w:rsid w:val="00C9027A"/>
    <w:rsid w:val="00C9068E"/>
    <w:rsid w:val="00C93C4B"/>
    <w:rsid w:val="00C944AB"/>
    <w:rsid w:val="00C95B40"/>
    <w:rsid w:val="00C97B24"/>
    <w:rsid w:val="00CA1068"/>
    <w:rsid w:val="00CA1ED8"/>
    <w:rsid w:val="00CA2417"/>
    <w:rsid w:val="00CB1F63"/>
    <w:rsid w:val="00CB7170"/>
    <w:rsid w:val="00CC040E"/>
    <w:rsid w:val="00CC111F"/>
    <w:rsid w:val="00CC2011"/>
    <w:rsid w:val="00CC3EA0"/>
    <w:rsid w:val="00CC7B45"/>
    <w:rsid w:val="00CD0D9B"/>
    <w:rsid w:val="00CD1188"/>
    <w:rsid w:val="00CD2ED1"/>
    <w:rsid w:val="00CD337B"/>
    <w:rsid w:val="00CE0424"/>
    <w:rsid w:val="00CE7561"/>
    <w:rsid w:val="00CF1354"/>
    <w:rsid w:val="00CF3B1F"/>
    <w:rsid w:val="00CF3BF6"/>
    <w:rsid w:val="00CF3C0E"/>
    <w:rsid w:val="00CF625B"/>
    <w:rsid w:val="00CF687E"/>
    <w:rsid w:val="00D0349B"/>
    <w:rsid w:val="00D05E96"/>
    <w:rsid w:val="00D10249"/>
    <w:rsid w:val="00D115C3"/>
    <w:rsid w:val="00D11897"/>
    <w:rsid w:val="00D13135"/>
    <w:rsid w:val="00D13E4E"/>
    <w:rsid w:val="00D15242"/>
    <w:rsid w:val="00D239A7"/>
    <w:rsid w:val="00D23F47"/>
    <w:rsid w:val="00D25DCC"/>
    <w:rsid w:val="00D30360"/>
    <w:rsid w:val="00D3595F"/>
    <w:rsid w:val="00D36E71"/>
    <w:rsid w:val="00D37D87"/>
    <w:rsid w:val="00D40B33"/>
    <w:rsid w:val="00D4318F"/>
    <w:rsid w:val="00D438BF"/>
    <w:rsid w:val="00D440F8"/>
    <w:rsid w:val="00D546FF"/>
    <w:rsid w:val="00D55AD5"/>
    <w:rsid w:val="00D576CA"/>
    <w:rsid w:val="00D61AF5"/>
    <w:rsid w:val="00D6346A"/>
    <w:rsid w:val="00D652B5"/>
    <w:rsid w:val="00D66155"/>
    <w:rsid w:val="00D708B0"/>
    <w:rsid w:val="00D74816"/>
    <w:rsid w:val="00D77B1D"/>
    <w:rsid w:val="00D8021F"/>
    <w:rsid w:val="00D80383"/>
    <w:rsid w:val="00D823C6"/>
    <w:rsid w:val="00D86CA3"/>
    <w:rsid w:val="00D871CE"/>
    <w:rsid w:val="00D9196D"/>
    <w:rsid w:val="00D92982"/>
    <w:rsid w:val="00D95F93"/>
    <w:rsid w:val="00DA305E"/>
    <w:rsid w:val="00DA5417"/>
    <w:rsid w:val="00DA56E8"/>
    <w:rsid w:val="00DB0A9F"/>
    <w:rsid w:val="00DB377D"/>
    <w:rsid w:val="00DC05F9"/>
    <w:rsid w:val="00DC2639"/>
    <w:rsid w:val="00DC2D36"/>
    <w:rsid w:val="00DC53EF"/>
    <w:rsid w:val="00DE3A64"/>
    <w:rsid w:val="00DE5608"/>
    <w:rsid w:val="00DE58D0"/>
    <w:rsid w:val="00DE654F"/>
    <w:rsid w:val="00DF0B6E"/>
    <w:rsid w:val="00DF15E0"/>
    <w:rsid w:val="00DF37A0"/>
    <w:rsid w:val="00E05DB7"/>
    <w:rsid w:val="00E110E7"/>
    <w:rsid w:val="00E11B20"/>
    <w:rsid w:val="00E17FA2"/>
    <w:rsid w:val="00E22330"/>
    <w:rsid w:val="00E26F1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4B80"/>
    <w:rsid w:val="00E67C51"/>
    <w:rsid w:val="00E72EFC"/>
    <w:rsid w:val="00E758EC"/>
    <w:rsid w:val="00E81E33"/>
    <w:rsid w:val="00E8234C"/>
    <w:rsid w:val="00E83AA9"/>
    <w:rsid w:val="00E843B6"/>
    <w:rsid w:val="00E85928"/>
    <w:rsid w:val="00E87822"/>
    <w:rsid w:val="00E90395"/>
    <w:rsid w:val="00E90E49"/>
    <w:rsid w:val="00E917F9"/>
    <w:rsid w:val="00E9291C"/>
    <w:rsid w:val="00E93FFE"/>
    <w:rsid w:val="00E94F8A"/>
    <w:rsid w:val="00EA4B16"/>
    <w:rsid w:val="00EA7934"/>
    <w:rsid w:val="00EA7A41"/>
    <w:rsid w:val="00EB077B"/>
    <w:rsid w:val="00EB4550"/>
    <w:rsid w:val="00EB4EA2"/>
    <w:rsid w:val="00EC27C6"/>
    <w:rsid w:val="00EC4207"/>
    <w:rsid w:val="00EC5653"/>
    <w:rsid w:val="00EC71CE"/>
    <w:rsid w:val="00EC77A7"/>
    <w:rsid w:val="00ED0C27"/>
    <w:rsid w:val="00ED1006"/>
    <w:rsid w:val="00EE299C"/>
    <w:rsid w:val="00EE59C8"/>
    <w:rsid w:val="00EE5B55"/>
    <w:rsid w:val="00EF18FE"/>
    <w:rsid w:val="00EF5787"/>
    <w:rsid w:val="00EF60D0"/>
    <w:rsid w:val="00EF7057"/>
    <w:rsid w:val="00F0528D"/>
    <w:rsid w:val="00F06C67"/>
    <w:rsid w:val="00F06DFD"/>
    <w:rsid w:val="00F071D1"/>
    <w:rsid w:val="00F07533"/>
    <w:rsid w:val="00F10629"/>
    <w:rsid w:val="00F15FA5"/>
    <w:rsid w:val="00F209B7"/>
    <w:rsid w:val="00F2376F"/>
    <w:rsid w:val="00F243D8"/>
    <w:rsid w:val="00F265B9"/>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0DAD"/>
    <w:rsid w:val="00FA2BB3"/>
    <w:rsid w:val="00FB425C"/>
    <w:rsid w:val="00FB4417"/>
    <w:rsid w:val="00FB4C80"/>
    <w:rsid w:val="00FB6A6A"/>
    <w:rsid w:val="00FC5A8A"/>
    <w:rsid w:val="00FC7429"/>
    <w:rsid w:val="00FD07F6"/>
    <w:rsid w:val="00FD1EC8"/>
    <w:rsid w:val="00FD47ED"/>
    <w:rsid w:val="00FD74DB"/>
    <w:rsid w:val="00FD7660"/>
    <w:rsid w:val="00FE0655"/>
    <w:rsid w:val="00FE2365"/>
    <w:rsid w:val="00FE23F9"/>
    <w:rsid w:val="00FE37D7"/>
    <w:rsid w:val="00FE4C7B"/>
    <w:rsid w:val="00FE7336"/>
    <w:rsid w:val="00FE787C"/>
    <w:rsid w:val="00FF261B"/>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36E15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0615A"/>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70615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70615A"/>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70615A"/>
    <w:pPr>
      <w:numPr>
        <w:ilvl w:val="2"/>
      </w:numPr>
      <w:spacing w:before="120"/>
      <w:outlineLvl w:val="2"/>
    </w:pPr>
    <w:rPr>
      <w:sz w:val="24"/>
      <w:szCs w:val="28"/>
    </w:rPr>
  </w:style>
  <w:style w:type="paragraph" w:styleId="Heading4">
    <w:name w:val="heading 4"/>
    <w:basedOn w:val="Heading3"/>
    <w:next w:val="Normal"/>
    <w:qFormat/>
    <w:rsid w:val="0070615A"/>
    <w:pPr>
      <w:numPr>
        <w:ilvl w:val="3"/>
      </w:numPr>
      <w:outlineLvl w:val="3"/>
    </w:pPr>
    <w:rPr>
      <w:szCs w:val="24"/>
    </w:rPr>
  </w:style>
  <w:style w:type="paragraph" w:styleId="Heading5">
    <w:name w:val="heading 5"/>
    <w:basedOn w:val="Heading4"/>
    <w:next w:val="Normal"/>
    <w:qFormat/>
    <w:rsid w:val="0070615A"/>
    <w:pPr>
      <w:numPr>
        <w:ilvl w:val="4"/>
      </w:numPr>
      <w:outlineLvl w:val="4"/>
    </w:pPr>
    <w:rPr>
      <w:sz w:val="22"/>
      <w:szCs w:val="22"/>
    </w:rPr>
  </w:style>
  <w:style w:type="paragraph" w:styleId="Heading6">
    <w:name w:val="heading 6"/>
    <w:basedOn w:val="Normal"/>
    <w:next w:val="Normal"/>
    <w:qFormat/>
    <w:rsid w:val="0070615A"/>
    <w:pPr>
      <w:keepNext/>
      <w:keepLines/>
      <w:numPr>
        <w:ilvl w:val="5"/>
        <w:numId w:val="1"/>
      </w:numPr>
      <w:spacing w:before="120"/>
      <w:outlineLvl w:val="5"/>
    </w:pPr>
    <w:rPr>
      <w:rFonts w:cs="Arial"/>
    </w:rPr>
  </w:style>
  <w:style w:type="paragraph" w:styleId="Heading7">
    <w:name w:val="heading 7"/>
    <w:basedOn w:val="Normal"/>
    <w:next w:val="Normal"/>
    <w:qFormat/>
    <w:rsid w:val="0070615A"/>
    <w:pPr>
      <w:keepNext/>
      <w:keepLines/>
      <w:numPr>
        <w:ilvl w:val="6"/>
        <w:numId w:val="1"/>
      </w:numPr>
      <w:spacing w:before="120"/>
      <w:outlineLvl w:val="6"/>
    </w:pPr>
    <w:rPr>
      <w:rFonts w:cs="Arial"/>
    </w:rPr>
  </w:style>
  <w:style w:type="paragraph" w:styleId="Heading8">
    <w:name w:val="heading 8"/>
    <w:basedOn w:val="Heading7"/>
    <w:next w:val="Normal"/>
    <w:qFormat/>
    <w:rsid w:val="0070615A"/>
    <w:pPr>
      <w:numPr>
        <w:ilvl w:val="7"/>
      </w:numPr>
      <w:outlineLvl w:val="7"/>
    </w:pPr>
  </w:style>
  <w:style w:type="paragraph" w:styleId="Heading9">
    <w:name w:val="heading 9"/>
    <w:basedOn w:val="Heading8"/>
    <w:next w:val="Normal"/>
    <w:qFormat/>
    <w:rsid w:val="0070615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0615A"/>
    <w:pPr>
      <w:spacing w:before="180"/>
      <w:ind w:left="2693" w:hanging="2693"/>
    </w:pPr>
    <w:rPr>
      <w:b w:val="0"/>
      <w:bCs/>
    </w:rPr>
  </w:style>
  <w:style w:type="paragraph" w:styleId="TOC1">
    <w:name w:val="toc 1"/>
    <w:aliases w:val="Observation TOC2"/>
    <w:uiPriority w:val="39"/>
    <w:rsid w:val="0070615A"/>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70615A"/>
    <w:pPr>
      <w:keepNext/>
      <w:keepLines/>
      <w:spacing w:before="180"/>
      <w:jc w:val="center"/>
    </w:pPr>
  </w:style>
  <w:style w:type="paragraph" w:styleId="Caption">
    <w:name w:val="caption"/>
    <w:basedOn w:val="Normal"/>
    <w:next w:val="Normal"/>
    <w:qFormat/>
    <w:rsid w:val="0070615A"/>
    <w:pPr>
      <w:spacing w:after="240"/>
      <w:jc w:val="center"/>
    </w:pPr>
    <w:rPr>
      <w:b/>
      <w:bCs/>
    </w:rPr>
  </w:style>
  <w:style w:type="paragraph" w:styleId="TOC5">
    <w:name w:val="toc 5"/>
    <w:aliases w:val="Observation TOC"/>
    <w:basedOn w:val="TOC4"/>
    <w:semiHidden/>
    <w:rsid w:val="0070615A"/>
    <w:pPr>
      <w:tabs>
        <w:tab w:val="right" w:pos="1701"/>
      </w:tabs>
      <w:ind w:left="1701" w:hanging="1701"/>
    </w:pPr>
  </w:style>
  <w:style w:type="paragraph" w:styleId="TOC4">
    <w:name w:val="toc 4"/>
    <w:basedOn w:val="TOC3"/>
    <w:semiHidden/>
    <w:rsid w:val="0070615A"/>
    <w:pPr>
      <w:ind w:left="1418" w:hanging="1418"/>
    </w:pPr>
  </w:style>
  <w:style w:type="paragraph" w:styleId="TOC3">
    <w:name w:val="toc 3"/>
    <w:basedOn w:val="TOC2"/>
    <w:semiHidden/>
    <w:rsid w:val="0070615A"/>
    <w:pPr>
      <w:ind w:left="1134" w:hanging="1134"/>
    </w:pPr>
  </w:style>
  <w:style w:type="paragraph" w:styleId="TOC2">
    <w:name w:val="toc 2"/>
    <w:basedOn w:val="TOC1"/>
    <w:semiHidden/>
    <w:rsid w:val="0070615A"/>
    <w:pPr>
      <w:keepNext w:val="0"/>
      <w:spacing w:before="0"/>
      <w:ind w:left="851" w:hanging="851"/>
    </w:pPr>
    <w:rPr>
      <w:szCs w:val="20"/>
    </w:rPr>
  </w:style>
  <w:style w:type="paragraph" w:styleId="Index2">
    <w:name w:val="index 2"/>
    <w:basedOn w:val="Index1"/>
    <w:semiHidden/>
    <w:rsid w:val="0070615A"/>
    <w:pPr>
      <w:ind w:left="284"/>
    </w:pPr>
  </w:style>
  <w:style w:type="paragraph" w:styleId="Index1">
    <w:name w:val="index 1"/>
    <w:basedOn w:val="Normal"/>
    <w:semiHidden/>
    <w:rsid w:val="0070615A"/>
    <w:pPr>
      <w:keepLines/>
      <w:spacing w:after="0"/>
    </w:pPr>
  </w:style>
  <w:style w:type="paragraph" w:styleId="DocumentMap">
    <w:name w:val="Document Map"/>
    <w:basedOn w:val="Normal"/>
    <w:semiHidden/>
    <w:rsid w:val="0070615A"/>
    <w:pPr>
      <w:shd w:val="clear" w:color="auto" w:fill="000080"/>
    </w:pPr>
    <w:rPr>
      <w:rFonts w:ascii="Tahoma" w:hAnsi="Tahoma" w:cs="Tahoma"/>
    </w:rPr>
  </w:style>
  <w:style w:type="paragraph" w:styleId="ListNumber2">
    <w:name w:val="List Number 2"/>
    <w:basedOn w:val="ListNumber"/>
    <w:rsid w:val="0070615A"/>
    <w:pPr>
      <w:ind w:left="851"/>
    </w:pPr>
  </w:style>
  <w:style w:type="paragraph" w:styleId="ListNumber">
    <w:name w:val="List Number"/>
    <w:basedOn w:val="List"/>
    <w:rsid w:val="0070615A"/>
  </w:style>
  <w:style w:type="paragraph" w:styleId="List">
    <w:name w:val="List"/>
    <w:basedOn w:val="Normal"/>
    <w:rsid w:val="0070615A"/>
    <w:pPr>
      <w:ind w:left="568" w:hanging="284"/>
    </w:pPr>
  </w:style>
  <w:style w:type="paragraph" w:styleId="Header">
    <w:name w:val="header"/>
    <w:rsid w:val="0070615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0615A"/>
    <w:rPr>
      <w:b/>
      <w:bCs/>
      <w:position w:val="6"/>
      <w:sz w:val="16"/>
      <w:szCs w:val="16"/>
    </w:rPr>
  </w:style>
  <w:style w:type="paragraph" w:styleId="FootnoteText">
    <w:name w:val="footnote text"/>
    <w:basedOn w:val="Normal"/>
    <w:semiHidden/>
    <w:rsid w:val="0070615A"/>
    <w:pPr>
      <w:keepLines/>
      <w:spacing w:after="0"/>
      <w:ind w:left="454" w:hanging="454"/>
    </w:pPr>
    <w:rPr>
      <w:sz w:val="16"/>
      <w:szCs w:val="16"/>
    </w:rPr>
  </w:style>
  <w:style w:type="paragraph" w:customStyle="1" w:styleId="3GPPHeader">
    <w:name w:val="3GPP_Header"/>
    <w:basedOn w:val="Normal"/>
    <w:qFormat/>
    <w:rsid w:val="0070615A"/>
    <w:pPr>
      <w:tabs>
        <w:tab w:val="left" w:pos="1800"/>
        <w:tab w:val="right" w:pos="9360"/>
      </w:tabs>
      <w:spacing w:after="0"/>
    </w:pPr>
    <w:rPr>
      <w:rFonts w:ascii="Arial" w:hAnsi="Arial"/>
      <w:b/>
    </w:rPr>
  </w:style>
  <w:style w:type="paragraph" w:styleId="TOC9">
    <w:name w:val="toc 9"/>
    <w:basedOn w:val="TOC8"/>
    <w:semiHidden/>
    <w:rsid w:val="0070615A"/>
    <w:pPr>
      <w:ind w:left="1418" w:hanging="1418"/>
    </w:pPr>
  </w:style>
  <w:style w:type="paragraph" w:styleId="TOC6">
    <w:name w:val="toc 6"/>
    <w:basedOn w:val="TOC5"/>
    <w:next w:val="Normal"/>
    <w:semiHidden/>
    <w:rsid w:val="0070615A"/>
    <w:pPr>
      <w:ind w:left="1985" w:hanging="1985"/>
    </w:pPr>
  </w:style>
  <w:style w:type="paragraph" w:styleId="TOC7">
    <w:name w:val="toc 7"/>
    <w:basedOn w:val="TOC6"/>
    <w:next w:val="Normal"/>
    <w:semiHidden/>
    <w:rsid w:val="0070615A"/>
    <w:pPr>
      <w:ind w:left="2268" w:hanging="2268"/>
    </w:pPr>
  </w:style>
  <w:style w:type="paragraph" w:styleId="ListBullet2">
    <w:name w:val="List Bullet 2"/>
    <w:basedOn w:val="ListBullet"/>
    <w:rsid w:val="0070615A"/>
    <w:pPr>
      <w:numPr>
        <w:numId w:val="6"/>
      </w:numPr>
    </w:pPr>
  </w:style>
  <w:style w:type="paragraph" w:styleId="ListBullet">
    <w:name w:val="List Bullet"/>
    <w:basedOn w:val="BodyText"/>
    <w:rsid w:val="0070615A"/>
    <w:pPr>
      <w:numPr>
        <w:numId w:val="5"/>
      </w:numPr>
    </w:pPr>
  </w:style>
  <w:style w:type="paragraph" w:styleId="ListBullet3">
    <w:name w:val="List Bullet 3"/>
    <w:basedOn w:val="ListBullet2"/>
    <w:rsid w:val="0070615A"/>
    <w:pPr>
      <w:numPr>
        <w:numId w:val="7"/>
      </w:numPr>
    </w:pPr>
  </w:style>
  <w:style w:type="paragraph" w:customStyle="1" w:styleId="EQ">
    <w:name w:val="EQ"/>
    <w:basedOn w:val="Normal"/>
    <w:next w:val="Normal"/>
    <w:rsid w:val="0070615A"/>
    <w:pPr>
      <w:keepLines/>
      <w:tabs>
        <w:tab w:val="center" w:pos="4536"/>
        <w:tab w:val="right" w:pos="9072"/>
      </w:tabs>
      <w:spacing w:after="180"/>
      <w:jc w:val="left"/>
    </w:pPr>
    <w:rPr>
      <w:noProof/>
      <w:lang w:eastAsia="en-US"/>
    </w:rPr>
  </w:style>
  <w:style w:type="paragraph" w:styleId="List2">
    <w:name w:val="List 2"/>
    <w:basedOn w:val="List"/>
    <w:rsid w:val="0070615A"/>
    <w:pPr>
      <w:ind w:left="851"/>
    </w:pPr>
  </w:style>
  <w:style w:type="paragraph" w:styleId="List3">
    <w:name w:val="List 3"/>
    <w:basedOn w:val="List2"/>
    <w:rsid w:val="0070615A"/>
    <w:pPr>
      <w:ind w:left="1135"/>
    </w:pPr>
  </w:style>
  <w:style w:type="paragraph" w:styleId="List4">
    <w:name w:val="List 4"/>
    <w:basedOn w:val="List3"/>
    <w:rsid w:val="0070615A"/>
    <w:pPr>
      <w:ind w:left="1418"/>
    </w:pPr>
  </w:style>
  <w:style w:type="paragraph" w:styleId="List5">
    <w:name w:val="List 5"/>
    <w:basedOn w:val="List4"/>
    <w:rsid w:val="0070615A"/>
    <w:pPr>
      <w:ind w:left="1702"/>
    </w:pPr>
  </w:style>
  <w:style w:type="paragraph" w:customStyle="1" w:styleId="EditorsNote">
    <w:name w:val="Editor's Note"/>
    <w:basedOn w:val="Normal"/>
    <w:rsid w:val="0070615A"/>
    <w:pPr>
      <w:keepLines/>
      <w:spacing w:after="180"/>
      <w:ind w:left="1135" w:hanging="851"/>
      <w:jc w:val="left"/>
    </w:pPr>
    <w:rPr>
      <w:color w:val="FF0000"/>
      <w:lang w:eastAsia="en-US"/>
    </w:rPr>
  </w:style>
  <w:style w:type="paragraph" w:styleId="ListBullet4">
    <w:name w:val="List Bullet 4"/>
    <w:basedOn w:val="ListBullet3"/>
    <w:rsid w:val="0070615A"/>
    <w:pPr>
      <w:numPr>
        <w:numId w:val="8"/>
      </w:numPr>
    </w:pPr>
  </w:style>
  <w:style w:type="paragraph" w:styleId="ListBullet5">
    <w:name w:val="List Bullet 5"/>
    <w:basedOn w:val="ListBullet4"/>
    <w:rsid w:val="0070615A"/>
    <w:pPr>
      <w:numPr>
        <w:numId w:val="4"/>
      </w:numPr>
    </w:pPr>
  </w:style>
  <w:style w:type="paragraph" w:styleId="Footer">
    <w:name w:val="footer"/>
    <w:basedOn w:val="Header"/>
    <w:semiHidden/>
    <w:rsid w:val="0070615A"/>
    <w:pPr>
      <w:jc w:val="center"/>
    </w:pPr>
    <w:rPr>
      <w:i/>
      <w:iCs/>
    </w:rPr>
  </w:style>
  <w:style w:type="paragraph" w:customStyle="1" w:styleId="Reference">
    <w:name w:val="Reference"/>
    <w:basedOn w:val="Normal"/>
    <w:link w:val="ReferenceChar"/>
    <w:qFormat/>
    <w:rsid w:val="0070615A"/>
    <w:pPr>
      <w:numPr>
        <w:numId w:val="2"/>
      </w:numPr>
    </w:pPr>
  </w:style>
  <w:style w:type="paragraph" w:styleId="BalloonText">
    <w:name w:val="Balloon Text"/>
    <w:basedOn w:val="Normal"/>
    <w:semiHidden/>
    <w:rsid w:val="0070615A"/>
    <w:rPr>
      <w:rFonts w:ascii="Tahoma" w:hAnsi="Tahoma" w:cs="Tahoma"/>
      <w:sz w:val="16"/>
      <w:szCs w:val="16"/>
    </w:rPr>
  </w:style>
  <w:style w:type="character" w:styleId="PageNumber">
    <w:name w:val="page number"/>
    <w:basedOn w:val="DefaultParagraphFont"/>
    <w:semiHidden/>
    <w:rsid w:val="0070615A"/>
  </w:style>
  <w:style w:type="paragraph" w:styleId="BodyText">
    <w:name w:val="Body Text"/>
    <w:basedOn w:val="Normal"/>
    <w:link w:val="BodyTextChar"/>
    <w:qFormat/>
    <w:rsid w:val="0070615A"/>
  </w:style>
  <w:style w:type="character" w:styleId="Hyperlink">
    <w:name w:val="Hyperlink"/>
    <w:uiPriority w:val="99"/>
    <w:rsid w:val="0070615A"/>
    <w:rPr>
      <w:color w:val="0000FF"/>
      <w:u w:val="single"/>
      <w:lang w:val="en-GB"/>
    </w:rPr>
  </w:style>
  <w:style w:type="character" w:styleId="FollowedHyperlink">
    <w:name w:val="FollowedHyperlink"/>
    <w:semiHidden/>
    <w:rsid w:val="0070615A"/>
    <w:rPr>
      <w:color w:val="FF0000"/>
      <w:u w:val="single"/>
    </w:rPr>
  </w:style>
  <w:style w:type="character" w:styleId="CommentReference">
    <w:name w:val="annotation reference"/>
    <w:semiHidden/>
    <w:rsid w:val="0070615A"/>
    <w:rPr>
      <w:sz w:val="16"/>
      <w:szCs w:val="16"/>
    </w:rPr>
  </w:style>
  <w:style w:type="paragraph" w:styleId="CommentText">
    <w:name w:val="annotation text"/>
    <w:basedOn w:val="Normal"/>
    <w:semiHidden/>
    <w:rsid w:val="0070615A"/>
  </w:style>
  <w:style w:type="paragraph" w:styleId="CommentSubject">
    <w:name w:val="annotation subject"/>
    <w:basedOn w:val="CommentText"/>
    <w:next w:val="CommentText"/>
    <w:semiHidden/>
    <w:rsid w:val="0070615A"/>
    <w:rPr>
      <w:b/>
      <w:bCs/>
    </w:rPr>
  </w:style>
  <w:style w:type="character" w:customStyle="1" w:styleId="Heading1Char">
    <w:name w:val="Heading 1 Char"/>
    <w:link w:val="Heading1"/>
    <w:rsid w:val="0070615A"/>
    <w:rPr>
      <w:rFonts w:ascii="Arial" w:hAnsi="Arial" w:cs="Arial"/>
      <w:sz w:val="32"/>
      <w:szCs w:val="36"/>
      <w:lang w:val="en-GB" w:eastAsia="zh-CN"/>
    </w:rPr>
  </w:style>
  <w:style w:type="paragraph" w:customStyle="1" w:styleId="B1">
    <w:name w:val="B1"/>
    <w:basedOn w:val="List"/>
    <w:link w:val="B10"/>
    <w:qFormat/>
    <w:rsid w:val="0070615A"/>
    <w:pPr>
      <w:spacing w:after="180"/>
      <w:jc w:val="left"/>
    </w:pPr>
    <w:rPr>
      <w:lang w:eastAsia="en-US"/>
    </w:rPr>
  </w:style>
  <w:style w:type="paragraph" w:customStyle="1" w:styleId="B2">
    <w:name w:val="B2"/>
    <w:basedOn w:val="List2"/>
    <w:link w:val="B2Char"/>
    <w:qFormat/>
    <w:rsid w:val="0070615A"/>
    <w:pPr>
      <w:spacing w:after="180"/>
      <w:jc w:val="left"/>
    </w:pPr>
    <w:rPr>
      <w:lang w:eastAsia="en-US"/>
    </w:rPr>
  </w:style>
  <w:style w:type="paragraph" w:customStyle="1" w:styleId="B3">
    <w:name w:val="B3"/>
    <w:basedOn w:val="List3"/>
    <w:rsid w:val="0070615A"/>
    <w:pPr>
      <w:spacing w:after="180"/>
      <w:jc w:val="left"/>
    </w:pPr>
    <w:rPr>
      <w:lang w:eastAsia="en-US"/>
    </w:rPr>
  </w:style>
  <w:style w:type="paragraph" w:customStyle="1" w:styleId="B4">
    <w:name w:val="B4"/>
    <w:basedOn w:val="List4"/>
    <w:rsid w:val="0070615A"/>
    <w:pPr>
      <w:spacing w:after="180"/>
      <w:jc w:val="left"/>
    </w:pPr>
    <w:rPr>
      <w:lang w:eastAsia="en-US"/>
    </w:rPr>
  </w:style>
  <w:style w:type="paragraph" w:customStyle="1" w:styleId="Proposal">
    <w:name w:val="Proposal"/>
    <w:basedOn w:val="Normal"/>
    <w:link w:val="ProposalChar"/>
    <w:qFormat/>
    <w:rsid w:val="0070615A"/>
    <w:pPr>
      <w:numPr>
        <w:numId w:val="3"/>
      </w:numPr>
      <w:tabs>
        <w:tab w:val="clear" w:pos="1304"/>
        <w:tab w:val="left" w:pos="1701"/>
      </w:tabs>
      <w:ind w:left="1701" w:hanging="1701"/>
    </w:pPr>
    <w:rPr>
      <w:b/>
      <w:bCs/>
    </w:rPr>
  </w:style>
  <w:style w:type="character" w:customStyle="1" w:styleId="BodyTextChar">
    <w:name w:val="Body Text Char"/>
    <w:link w:val="BodyText"/>
    <w:rsid w:val="0070615A"/>
    <w:rPr>
      <w:rFonts w:ascii="Times New Roman" w:hAnsi="Times New Roman"/>
      <w:lang w:val="en-GB" w:eastAsia="zh-CN"/>
    </w:rPr>
  </w:style>
  <w:style w:type="paragraph" w:customStyle="1" w:styleId="B5">
    <w:name w:val="B5"/>
    <w:basedOn w:val="List5"/>
    <w:rsid w:val="0070615A"/>
    <w:pPr>
      <w:spacing w:after="180"/>
      <w:jc w:val="left"/>
    </w:pPr>
    <w:rPr>
      <w:lang w:eastAsia="en-US"/>
    </w:rPr>
  </w:style>
  <w:style w:type="paragraph" w:customStyle="1" w:styleId="EX">
    <w:name w:val="EX"/>
    <w:basedOn w:val="Normal"/>
    <w:rsid w:val="0070615A"/>
    <w:pPr>
      <w:keepLines/>
      <w:spacing w:after="180"/>
      <w:ind w:left="1702" w:hanging="1418"/>
      <w:jc w:val="left"/>
    </w:pPr>
    <w:rPr>
      <w:lang w:eastAsia="en-US"/>
    </w:rPr>
  </w:style>
  <w:style w:type="paragraph" w:customStyle="1" w:styleId="EW">
    <w:name w:val="EW"/>
    <w:basedOn w:val="EX"/>
    <w:rsid w:val="0070615A"/>
    <w:pPr>
      <w:spacing w:after="0"/>
    </w:pPr>
  </w:style>
  <w:style w:type="paragraph" w:customStyle="1" w:styleId="TAL">
    <w:name w:val="TAL"/>
    <w:basedOn w:val="Normal"/>
    <w:rsid w:val="0070615A"/>
    <w:pPr>
      <w:keepNext/>
      <w:keepLines/>
      <w:spacing w:after="0"/>
      <w:jc w:val="left"/>
    </w:pPr>
    <w:rPr>
      <w:sz w:val="18"/>
      <w:lang w:eastAsia="en-US"/>
    </w:rPr>
  </w:style>
  <w:style w:type="paragraph" w:customStyle="1" w:styleId="TAC">
    <w:name w:val="TAC"/>
    <w:basedOn w:val="TAL"/>
    <w:link w:val="TACChar"/>
    <w:rsid w:val="0070615A"/>
    <w:pPr>
      <w:jc w:val="center"/>
    </w:pPr>
  </w:style>
  <w:style w:type="paragraph" w:customStyle="1" w:styleId="TAH">
    <w:name w:val="TAH"/>
    <w:basedOn w:val="TAC"/>
    <w:link w:val="TAHCar"/>
    <w:qFormat/>
    <w:rsid w:val="0070615A"/>
    <w:rPr>
      <w:b/>
    </w:rPr>
  </w:style>
  <w:style w:type="paragraph" w:customStyle="1" w:styleId="TAN">
    <w:name w:val="TAN"/>
    <w:basedOn w:val="TAL"/>
    <w:rsid w:val="0070615A"/>
    <w:pPr>
      <w:ind w:left="851" w:hanging="851"/>
    </w:pPr>
  </w:style>
  <w:style w:type="paragraph" w:customStyle="1" w:styleId="TAR">
    <w:name w:val="TAR"/>
    <w:basedOn w:val="TAL"/>
    <w:rsid w:val="0070615A"/>
    <w:pPr>
      <w:jc w:val="right"/>
    </w:pPr>
  </w:style>
  <w:style w:type="paragraph" w:customStyle="1" w:styleId="TH">
    <w:name w:val="TH"/>
    <w:basedOn w:val="Normal"/>
    <w:rsid w:val="0070615A"/>
    <w:pPr>
      <w:keepNext/>
      <w:keepLines/>
      <w:spacing w:before="60" w:after="180"/>
      <w:jc w:val="center"/>
    </w:pPr>
    <w:rPr>
      <w:b/>
      <w:lang w:eastAsia="en-US"/>
    </w:rPr>
  </w:style>
  <w:style w:type="paragraph" w:customStyle="1" w:styleId="TF">
    <w:name w:val="TF"/>
    <w:basedOn w:val="TH"/>
    <w:rsid w:val="0070615A"/>
    <w:pPr>
      <w:keepNext w:val="0"/>
      <w:spacing w:before="0" w:after="240"/>
    </w:pPr>
  </w:style>
  <w:style w:type="paragraph" w:customStyle="1" w:styleId="TT">
    <w:name w:val="TT"/>
    <w:basedOn w:val="Heading1"/>
    <w:next w:val="Normal"/>
    <w:rsid w:val="0070615A"/>
    <w:pPr>
      <w:numPr>
        <w:numId w:val="0"/>
      </w:numPr>
      <w:ind w:left="1134" w:hanging="1134"/>
      <w:outlineLvl w:val="9"/>
    </w:pPr>
    <w:rPr>
      <w:rFonts w:cs="Times New Roman"/>
      <w:szCs w:val="20"/>
      <w:lang w:eastAsia="en-US"/>
    </w:rPr>
  </w:style>
  <w:style w:type="paragraph" w:customStyle="1" w:styleId="ZA">
    <w:name w:val="ZA"/>
    <w:rsid w:val="0070615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0615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0615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0615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0615A"/>
  </w:style>
  <w:style w:type="paragraph" w:customStyle="1" w:styleId="ZH">
    <w:name w:val="ZH"/>
    <w:rsid w:val="0070615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0615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0615A"/>
    <w:pPr>
      <w:framePr w:hRule="auto" w:wrap="notBeside" w:y="852"/>
    </w:pPr>
    <w:rPr>
      <w:i w:val="0"/>
      <w:sz w:val="40"/>
    </w:rPr>
  </w:style>
  <w:style w:type="paragraph" w:customStyle="1" w:styleId="ZU">
    <w:name w:val="ZU"/>
    <w:rsid w:val="0070615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0615A"/>
    <w:pPr>
      <w:framePr w:wrap="notBeside" w:y="16161"/>
    </w:pPr>
  </w:style>
  <w:style w:type="paragraph" w:customStyle="1" w:styleId="FP">
    <w:name w:val="FP"/>
    <w:basedOn w:val="Normal"/>
    <w:rsid w:val="0070615A"/>
    <w:pPr>
      <w:spacing w:after="0"/>
      <w:jc w:val="left"/>
    </w:pPr>
    <w:rPr>
      <w:lang w:eastAsia="en-US"/>
    </w:rPr>
  </w:style>
  <w:style w:type="paragraph" w:customStyle="1" w:styleId="Observation">
    <w:name w:val="Observation"/>
    <w:basedOn w:val="Proposal"/>
    <w:qFormat/>
    <w:rsid w:val="0070615A"/>
    <w:pPr>
      <w:numPr>
        <w:numId w:val="13"/>
      </w:numPr>
      <w:ind w:left="1701" w:hanging="1701"/>
    </w:pPr>
  </w:style>
  <w:style w:type="paragraph" w:styleId="TableofFigures">
    <w:name w:val="table of figures"/>
    <w:basedOn w:val="Normal"/>
    <w:next w:val="Normal"/>
    <w:uiPriority w:val="99"/>
    <w:rsid w:val="0070615A"/>
    <w:pPr>
      <w:ind w:left="1418" w:hanging="1418"/>
      <w:jc w:val="left"/>
    </w:pPr>
    <w:rPr>
      <w:b/>
    </w:rPr>
  </w:style>
  <w:style w:type="paragraph" w:styleId="Index4">
    <w:name w:val="index 4"/>
    <w:basedOn w:val="Normal"/>
    <w:next w:val="Normal"/>
    <w:autoRedefine/>
    <w:rsid w:val="0070615A"/>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character" w:customStyle="1" w:styleId="ProposalChar">
    <w:name w:val="Proposal Char"/>
    <w:link w:val="Proposal"/>
    <w:rsid w:val="009129FB"/>
    <w:rPr>
      <w:rFonts w:ascii="Times New Roman" w:hAnsi="Times New Roman"/>
      <w:b/>
      <w:bCs/>
      <w:lang w:val="en-GB" w:eastAsia="zh-CN"/>
    </w:rPr>
  </w:style>
  <w:style w:type="character" w:customStyle="1" w:styleId="TACChar">
    <w:name w:val="TAC Char"/>
    <w:link w:val="TAC"/>
    <w:locked/>
    <w:rsid w:val="00D3595F"/>
    <w:rPr>
      <w:rFonts w:ascii="Times New Roman" w:hAnsi="Times New Roman"/>
      <w:sz w:val="18"/>
      <w:lang w:val="en-GB"/>
    </w:rPr>
  </w:style>
  <w:style w:type="character" w:customStyle="1" w:styleId="TAHCar">
    <w:name w:val="TAH Car"/>
    <w:link w:val="TAH"/>
    <w:qFormat/>
    <w:rsid w:val="00D3595F"/>
    <w:rPr>
      <w:rFonts w:ascii="Times New Roman" w:hAnsi="Times New Roman"/>
      <w:b/>
      <w:sz w:val="18"/>
      <w:lang w:val="en-GB"/>
    </w:rPr>
  </w:style>
  <w:style w:type="character" w:customStyle="1" w:styleId="ReferenceChar">
    <w:name w:val="Reference Char"/>
    <w:link w:val="Reference"/>
    <w:rsid w:val="00D3595F"/>
    <w:rPr>
      <w:rFonts w:ascii="Times New Roman" w:hAnsi="Times New Roman"/>
      <w:lang w:val="en-GB" w:eastAsia="zh-CN"/>
    </w:rPr>
  </w:style>
  <w:style w:type="paragraph" w:customStyle="1" w:styleId="IvDbodytext">
    <w:name w:val="IvD bodytext"/>
    <w:basedOn w:val="BodyText"/>
    <w:link w:val="IvDbodytextChar"/>
    <w:qFormat/>
    <w:rsid w:val="009751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rPr>
  </w:style>
  <w:style w:type="character" w:customStyle="1" w:styleId="IvDbodytextChar">
    <w:name w:val="IvD bodytext Char"/>
    <w:basedOn w:val="BodyTextChar"/>
    <w:link w:val="IvDbodytext"/>
    <w:rsid w:val="0097514B"/>
    <w:rPr>
      <w:rFonts w:ascii="Arial" w:hAnsi="Arial"/>
      <w:spacing w:val="2"/>
      <w:lang w:val="en-GB" w:eastAsia="zh-CN"/>
    </w:rPr>
  </w:style>
  <w:style w:type="table" w:styleId="TableGrid">
    <w:name w:val="Table Grid"/>
    <w:basedOn w:val="TableNormal"/>
    <w:rsid w:val="009751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link w:val="B1"/>
    <w:uiPriority w:val="99"/>
    <w:qFormat/>
    <w:locked/>
    <w:rsid w:val="00484581"/>
    <w:rPr>
      <w:rFonts w:ascii="Times New Roman" w:hAnsi="Times New Roman"/>
      <w:lang w:val="en-GB"/>
    </w:rPr>
  </w:style>
  <w:style w:type="character" w:customStyle="1" w:styleId="B2Char">
    <w:name w:val="B2 Char"/>
    <w:link w:val="B2"/>
    <w:rsid w:val="001A5F1E"/>
    <w:rPr>
      <w:rFonts w:ascii="Times New Roman" w:hAnsi="Times New Roman"/>
      <w:lang w:val="en-GB"/>
    </w:rPr>
  </w:style>
  <w:style w:type="character" w:customStyle="1" w:styleId="B1Zchn">
    <w:name w:val="B1 Zchn"/>
    <w:rsid w:val="00882CF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6.wmf"/><Relationship Id="rId39" Type="http://schemas.openxmlformats.org/officeDocument/2006/relationships/image" Target="media/image12.wmf"/><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image" Target="media/image16.wmf"/><Relationship Id="rId50" Type="http://schemas.openxmlformats.org/officeDocument/2006/relationships/oleObject" Target="embeddings/oleObject21.bin"/><Relationship Id="rId55" Type="http://schemas.openxmlformats.org/officeDocument/2006/relationships/image" Target="media/image20.wmf"/><Relationship Id="rId63" Type="http://schemas.openxmlformats.org/officeDocument/2006/relationships/oleObject" Target="embeddings/oleObject30.bin"/><Relationship Id="rId68" Type="http://schemas.openxmlformats.org/officeDocument/2006/relationships/image" Target="media/image24.wmf"/><Relationship Id="rId76" Type="http://schemas.openxmlformats.org/officeDocument/2006/relationships/oleObject" Target="embeddings/oleObject37.bin"/><Relationship Id="rId84" Type="http://schemas.openxmlformats.org/officeDocument/2006/relationships/footer" Target="footer1.xml"/><Relationship Id="rId7" Type="http://schemas.openxmlformats.org/officeDocument/2006/relationships/numbering" Target="numbering.xml"/><Relationship Id="rId71" Type="http://schemas.openxmlformats.org/officeDocument/2006/relationships/oleObject" Target="embeddings/oleObject34.bin"/><Relationship Id="rId2" Type="http://schemas.openxmlformats.org/officeDocument/2006/relationships/customXml" Target="../customXml/item2.xml"/><Relationship Id="rId16" Type="http://schemas.openxmlformats.org/officeDocument/2006/relationships/oleObject" Target="embeddings/oleObject2.bin"/><Relationship Id="rId29" Type="http://schemas.openxmlformats.org/officeDocument/2006/relationships/image" Target="media/image7.wmf"/><Relationship Id="rId11" Type="http://schemas.openxmlformats.org/officeDocument/2006/relationships/footnotes" Target="footnotes.xml"/><Relationship Id="rId24" Type="http://schemas.openxmlformats.org/officeDocument/2006/relationships/oleObject" Target="embeddings/oleObject7.bin"/><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oleObject" Target="embeddings/oleObject16.bin"/><Relationship Id="rId45" Type="http://schemas.openxmlformats.org/officeDocument/2006/relationships/image" Target="media/image15.wmf"/><Relationship Id="rId53" Type="http://schemas.openxmlformats.org/officeDocument/2006/relationships/image" Target="media/image19.wmf"/><Relationship Id="rId58" Type="http://schemas.openxmlformats.org/officeDocument/2006/relationships/oleObject" Target="embeddings/oleObject25.bin"/><Relationship Id="rId66" Type="http://schemas.openxmlformats.org/officeDocument/2006/relationships/image" Target="media/image23.wmf"/><Relationship Id="rId74" Type="http://schemas.openxmlformats.org/officeDocument/2006/relationships/image" Target="media/image27.wmf"/><Relationship Id="rId79" Type="http://schemas.openxmlformats.org/officeDocument/2006/relationships/image" Target="media/image29.wmf"/><Relationship Id="rId5" Type="http://schemas.openxmlformats.org/officeDocument/2006/relationships/customXml" Target="../customXml/item5.xml"/><Relationship Id="rId61" Type="http://schemas.openxmlformats.org/officeDocument/2006/relationships/oleObject" Target="embeddings/oleObject28.bin"/><Relationship Id="rId82" Type="http://schemas.openxmlformats.org/officeDocument/2006/relationships/oleObject" Target="embeddings/oleObject41.bin"/><Relationship Id="rId19" Type="http://schemas.openxmlformats.org/officeDocument/2006/relationships/image" Target="media/image4.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image" Target="media/image10.wmf"/><Relationship Id="rId43" Type="http://schemas.openxmlformats.org/officeDocument/2006/relationships/image" Target="media/image14.wmf"/><Relationship Id="rId48" Type="http://schemas.openxmlformats.org/officeDocument/2006/relationships/oleObject" Target="embeddings/oleObject20.bin"/><Relationship Id="rId56" Type="http://schemas.openxmlformats.org/officeDocument/2006/relationships/oleObject" Target="embeddings/oleObject24.bin"/><Relationship Id="rId64" Type="http://schemas.openxmlformats.org/officeDocument/2006/relationships/image" Target="media/image22.wmf"/><Relationship Id="rId69" Type="http://schemas.openxmlformats.org/officeDocument/2006/relationships/oleObject" Target="embeddings/oleObject33.bin"/><Relationship Id="rId77" Type="http://schemas.openxmlformats.org/officeDocument/2006/relationships/image" Target="media/image28.wmf"/><Relationship Id="rId8" Type="http://schemas.openxmlformats.org/officeDocument/2006/relationships/styles" Target="styles.xml"/><Relationship Id="rId51" Type="http://schemas.openxmlformats.org/officeDocument/2006/relationships/image" Target="media/image18.wmf"/><Relationship Id="rId72" Type="http://schemas.openxmlformats.org/officeDocument/2006/relationships/image" Target="media/image26.wmf"/><Relationship Id="rId80" Type="http://schemas.openxmlformats.org/officeDocument/2006/relationships/oleObject" Target="embeddings/oleObject39.bin"/><Relationship Id="rId85"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oleObject" Target="embeddings/oleObject8.bin"/><Relationship Id="rId33" Type="http://schemas.openxmlformats.org/officeDocument/2006/relationships/image" Target="media/image9.wmf"/><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oleObject" Target="embeddings/oleObject26.bin"/><Relationship Id="rId67" Type="http://schemas.openxmlformats.org/officeDocument/2006/relationships/oleObject" Target="embeddings/oleObject32.bin"/><Relationship Id="rId20" Type="http://schemas.openxmlformats.org/officeDocument/2006/relationships/oleObject" Target="embeddings/oleObject4.bin"/><Relationship Id="rId41" Type="http://schemas.openxmlformats.org/officeDocument/2006/relationships/image" Target="media/image13.wmf"/><Relationship Id="rId54" Type="http://schemas.openxmlformats.org/officeDocument/2006/relationships/oleObject" Target="embeddings/oleObject23.bin"/><Relationship Id="rId62" Type="http://schemas.openxmlformats.org/officeDocument/2006/relationships/oleObject" Target="embeddings/oleObject29.bin"/><Relationship Id="rId70" Type="http://schemas.openxmlformats.org/officeDocument/2006/relationships/image" Target="media/image25.wmf"/><Relationship Id="rId75" Type="http://schemas.openxmlformats.org/officeDocument/2006/relationships/oleObject" Target="embeddings/oleObject36.bin"/><Relationship Id="rId83"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17.wmf"/><Relationship Id="rId57" Type="http://schemas.openxmlformats.org/officeDocument/2006/relationships/image" Target="media/image21.wmf"/><Relationship Id="rId10" Type="http://schemas.openxmlformats.org/officeDocument/2006/relationships/webSettings" Target="webSettings.xml"/><Relationship Id="rId31" Type="http://schemas.openxmlformats.org/officeDocument/2006/relationships/image" Target="media/image8.wmf"/><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oleObject" Target="embeddings/oleObject27.bin"/><Relationship Id="rId65" Type="http://schemas.openxmlformats.org/officeDocument/2006/relationships/oleObject" Target="embeddings/oleObject31.bin"/><Relationship Id="rId73" Type="http://schemas.openxmlformats.org/officeDocument/2006/relationships/oleObject" Target="embeddings/oleObject35.bin"/><Relationship Id="rId78" Type="http://schemas.openxmlformats.org/officeDocument/2006/relationships/oleObject" Target="embeddings/oleObject38.bin"/><Relationship Id="rId81" Type="http://schemas.openxmlformats.org/officeDocument/2006/relationships/oleObject" Target="embeddings/oleObject40.bin"/><Relationship Id="rId86"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2.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3.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5.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6.xml><?xml version="1.0" encoding="utf-8"?>
<ds:datastoreItem xmlns:ds="http://schemas.openxmlformats.org/officeDocument/2006/customXml" ds:itemID="{C0B24C78-D58F-41A9-A893-7EADEA179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0</TotalTime>
  <Pages>8</Pages>
  <Words>2701</Words>
  <Characters>14319</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Mattias Frenne</cp:lastModifiedBy>
  <cp:revision>2</cp:revision>
  <cp:lastPrinted>2008-01-31T15:09:00Z</cp:lastPrinted>
  <dcterms:created xsi:type="dcterms:W3CDTF">2018-02-16T09:23:00Z</dcterms:created>
  <dcterms:modified xsi:type="dcterms:W3CDTF">2018-02-16T09:23:00Z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